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1410F1" w:rsidRDefault="001410F1" w:rsidP="000760FD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UPRAVNI ODJEL ZA OPĆE POSLOVE </w:t>
      </w: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 URED GRADONAČELNIKA</w:t>
      </w:r>
    </w:p>
    <w:p w:rsidR="001410F1" w:rsidRDefault="001410F1" w:rsidP="000760FD">
      <w:pPr>
        <w:ind w:firstLine="708"/>
        <w:jc w:val="both"/>
        <w:rPr>
          <w:b/>
          <w:sz w:val="22"/>
          <w:szCs w:val="22"/>
          <w:lang w:val="hr-HR"/>
        </w:rPr>
      </w:pPr>
    </w:p>
    <w:p w:rsidR="000760FD" w:rsidRPr="000760FD" w:rsidRDefault="000760FD" w:rsidP="000760FD">
      <w:pPr>
        <w:ind w:firstLine="708"/>
        <w:jc w:val="both"/>
        <w:rPr>
          <w:b/>
          <w:sz w:val="22"/>
          <w:szCs w:val="22"/>
          <w:lang w:val="hr-HR"/>
        </w:rPr>
      </w:pPr>
      <w:r w:rsidRPr="000760FD">
        <w:rPr>
          <w:b/>
          <w:sz w:val="22"/>
          <w:szCs w:val="22"/>
          <w:lang w:val="hr-HR"/>
        </w:rPr>
        <w:t>Povjerenstvo za provedbu javnog natječaja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KLASA: </w:t>
      </w:r>
      <w:r>
        <w:rPr>
          <w:sz w:val="22"/>
          <w:szCs w:val="22"/>
          <w:lang w:val="hr-HR"/>
        </w:rPr>
        <w:t>112</w:t>
      </w:r>
      <w:r w:rsidRPr="000760FD">
        <w:rPr>
          <w:sz w:val="22"/>
          <w:szCs w:val="22"/>
          <w:lang w:val="hr-HR"/>
        </w:rPr>
        <w:t>-01/18-01/</w:t>
      </w:r>
      <w:r>
        <w:rPr>
          <w:sz w:val="22"/>
          <w:szCs w:val="22"/>
          <w:lang w:val="hr-HR"/>
        </w:rPr>
        <w:t>7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URBROJ: </w:t>
      </w:r>
      <w:r>
        <w:rPr>
          <w:sz w:val="22"/>
          <w:szCs w:val="22"/>
          <w:lang w:val="hr-HR"/>
        </w:rPr>
        <w:t>2196/01-1</w:t>
      </w:r>
      <w:r w:rsidRPr="000760FD">
        <w:rPr>
          <w:sz w:val="22"/>
          <w:szCs w:val="22"/>
          <w:lang w:val="hr-HR"/>
        </w:rPr>
        <w:t>-18-3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Vukovar, </w:t>
      </w:r>
      <w:r w:rsidR="001410F1">
        <w:rPr>
          <w:sz w:val="22"/>
          <w:szCs w:val="22"/>
          <w:lang w:val="hr-HR"/>
        </w:rPr>
        <w:t>5</w:t>
      </w:r>
      <w:r w:rsidRPr="000760FD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listopad</w:t>
      </w:r>
      <w:r w:rsidRPr="000760FD">
        <w:rPr>
          <w:sz w:val="22"/>
          <w:szCs w:val="22"/>
          <w:lang w:val="hr-HR"/>
        </w:rPr>
        <w:t>a 2018.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</w:p>
    <w:p w:rsidR="000760FD" w:rsidRPr="000760FD" w:rsidRDefault="000760FD" w:rsidP="000760FD">
      <w:pPr>
        <w:ind w:firstLine="708"/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Sukladno odredbama članka 20.-22. Zakona o službenicima i namještenicima u lokalnoj i područnoj (regionalnoj) samoupravi (″Narodne novine″ broj 86/08, 61/11 i 4/18 – u nastavku teksta: ZSN), Povjerenstvo za provedbu natječaja za </w:t>
      </w:r>
      <w:r>
        <w:rPr>
          <w:sz w:val="22"/>
          <w:szCs w:val="22"/>
          <w:lang w:val="hr-HR"/>
        </w:rPr>
        <w:t xml:space="preserve">prijam u službu administrativnog tajnika gradonačelnika za protokol </w:t>
      </w:r>
      <w:r w:rsidRPr="000760FD">
        <w:rPr>
          <w:sz w:val="22"/>
          <w:szCs w:val="22"/>
          <w:lang w:val="hr-HR"/>
        </w:rPr>
        <w:t>daje sljedeću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</w:p>
    <w:p w:rsidR="000760FD" w:rsidRPr="000760FD" w:rsidRDefault="000760FD" w:rsidP="000760FD">
      <w:pPr>
        <w:jc w:val="center"/>
        <w:rPr>
          <w:b/>
          <w:sz w:val="25"/>
          <w:szCs w:val="25"/>
          <w:lang w:val="hr-HR"/>
        </w:rPr>
      </w:pPr>
    </w:p>
    <w:p w:rsidR="000760FD" w:rsidRPr="000760FD" w:rsidRDefault="000760FD" w:rsidP="000760FD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>OBAVIJEST I UPUTU</w:t>
      </w:r>
    </w:p>
    <w:p w:rsidR="000760FD" w:rsidRPr="000760FD" w:rsidRDefault="000760FD" w:rsidP="000760FD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 xml:space="preserve">kandidatima/kandidatkinjama u postupku natječaja </w:t>
      </w:r>
    </w:p>
    <w:p w:rsidR="000760FD" w:rsidRPr="000760FD" w:rsidRDefault="000760FD" w:rsidP="000760FD">
      <w:pPr>
        <w:jc w:val="both"/>
        <w:rPr>
          <w:sz w:val="25"/>
          <w:szCs w:val="25"/>
          <w:lang w:val="hr-HR"/>
        </w:rPr>
      </w:pPr>
    </w:p>
    <w:p w:rsidR="000760FD" w:rsidRPr="000760FD" w:rsidRDefault="000760FD" w:rsidP="000760FD">
      <w:pPr>
        <w:jc w:val="both"/>
        <w:rPr>
          <w:sz w:val="23"/>
          <w:szCs w:val="23"/>
          <w:lang w:val="hr-HR"/>
        </w:rPr>
      </w:pPr>
    </w:p>
    <w:p w:rsidR="000760FD" w:rsidRPr="000760FD" w:rsidRDefault="000760FD" w:rsidP="000760FD">
      <w:pPr>
        <w:jc w:val="both"/>
        <w:rPr>
          <w:b/>
          <w:sz w:val="22"/>
          <w:szCs w:val="22"/>
          <w:lang w:val="hr-HR"/>
        </w:rPr>
      </w:pPr>
      <w:r w:rsidRPr="000760FD">
        <w:rPr>
          <w:b/>
          <w:sz w:val="22"/>
          <w:szCs w:val="22"/>
          <w:lang w:val="hr-HR"/>
        </w:rPr>
        <w:t>I. OBJAVA NATJEČAJA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</w:r>
      <w:r w:rsidR="00C65BEF">
        <w:rPr>
          <w:sz w:val="22"/>
          <w:szCs w:val="22"/>
          <w:lang w:val="hr-HR"/>
        </w:rPr>
        <w:t>Pročelnica Upravnog odje</w:t>
      </w:r>
      <w:r>
        <w:rPr>
          <w:sz w:val="22"/>
          <w:szCs w:val="22"/>
          <w:lang w:val="hr-HR"/>
        </w:rPr>
        <w:t xml:space="preserve">la </w:t>
      </w:r>
      <w:r w:rsidR="00C65BEF">
        <w:rPr>
          <w:sz w:val="22"/>
          <w:szCs w:val="22"/>
          <w:lang w:val="hr-HR"/>
        </w:rPr>
        <w:t xml:space="preserve">za opće poslove i ured gradonačelnika </w:t>
      </w:r>
      <w:r w:rsidRPr="000760FD">
        <w:rPr>
          <w:sz w:val="22"/>
          <w:szCs w:val="22"/>
          <w:lang w:val="hr-HR"/>
        </w:rPr>
        <w:t>raspisa</w:t>
      </w:r>
      <w:r w:rsidR="00C65BEF">
        <w:rPr>
          <w:sz w:val="22"/>
          <w:szCs w:val="22"/>
          <w:lang w:val="hr-HR"/>
        </w:rPr>
        <w:t>la</w:t>
      </w:r>
      <w:r w:rsidRPr="000760FD">
        <w:rPr>
          <w:sz w:val="22"/>
          <w:szCs w:val="22"/>
          <w:lang w:val="hr-HR"/>
        </w:rPr>
        <w:t xml:space="preserve"> je Javni natječaj za </w:t>
      </w:r>
      <w:r w:rsidR="00C65BEF" w:rsidRPr="000760FD">
        <w:rPr>
          <w:sz w:val="22"/>
          <w:szCs w:val="22"/>
          <w:lang w:val="hr-HR"/>
        </w:rPr>
        <w:t xml:space="preserve"> </w:t>
      </w:r>
      <w:r w:rsidR="00C65BEF">
        <w:rPr>
          <w:sz w:val="22"/>
          <w:szCs w:val="22"/>
          <w:lang w:val="hr-HR"/>
        </w:rPr>
        <w:t xml:space="preserve">prijam u službu administrativnog tajnika gradonačelnika za protokol </w:t>
      </w:r>
      <w:r w:rsidRPr="000760FD">
        <w:rPr>
          <w:sz w:val="22"/>
          <w:szCs w:val="22"/>
          <w:lang w:val="hr-HR"/>
        </w:rPr>
        <w:t>na neodređeno vrijeme (u daljnjem tekstu: natječaj).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  <w:t xml:space="preserve">Natječaj je objavljen u ″Narodnim novinama″ broj </w:t>
      </w:r>
      <w:r w:rsidR="001410F1">
        <w:rPr>
          <w:sz w:val="22"/>
          <w:szCs w:val="22"/>
          <w:lang w:val="hr-HR"/>
        </w:rPr>
        <w:t xml:space="preserve">89 </w:t>
      </w:r>
      <w:r w:rsidRPr="000760FD">
        <w:rPr>
          <w:sz w:val="22"/>
          <w:szCs w:val="22"/>
          <w:lang w:val="hr-HR"/>
        </w:rPr>
        <w:t xml:space="preserve">dana </w:t>
      </w:r>
      <w:r w:rsidR="001410F1">
        <w:rPr>
          <w:sz w:val="22"/>
          <w:szCs w:val="22"/>
          <w:lang w:val="hr-HR"/>
        </w:rPr>
        <w:t>5. listopada</w:t>
      </w:r>
      <w:r w:rsidRPr="000760FD">
        <w:rPr>
          <w:sz w:val="22"/>
          <w:szCs w:val="22"/>
          <w:lang w:val="hr-HR"/>
        </w:rPr>
        <w:t xml:space="preserve"> 2018. i na službenim web-stranicama Grada Vukovara www.vukovar.hr.</w:t>
      </w:r>
    </w:p>
    <w:p w:rsidR="000760FD" w:rsidRPr="000760FD" w:rsidRDefault="000760FD" w:rsidP="000760FD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ab/>
        <w:t xml:space="preserve">Rok za podnošenje prijava traje zaključno do </w:t>
      </w:r>
      <w:r w:rsidR="001410F1">
        <w:rPr>
          <w:sz w:val="22"/>
          <w:szCs w:val="22"/>
          <w:lang w:val="hr-HR"/>
        </w:rPr>
        <w:t>13. listopada</w:t>
      </w:r>
      <w:r w:rsidRPr="000760FD">
        <w:rPr>
          <w:sz w:val="22"/>
          <w:szCs w:val="22"/>
          <w:lang w:val="hr-HR"/>
        </w:rPr>
        <w:t xml:space="preserve"> 2018.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II. OPIS POSLOVA I PODACI O PLAĆI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Opis poslova radnog mjesta</w:t>
      </w:r>
    </w:p>
    <w:p w:rsidR="000760FD" w:rsidRDefault="00120A86" w:rsidP="00120A86">
      <w:pPr>
        <w:autoSpaceDE w:val="0"/>
        <w:autoSpaceDN w:val="0"/>
        <w:adjustRightInd w:val="0"/>
        <w:jc w:val="both"/>
      </w:pPr>
      <w:r>
        <w:t>-obavlja stručne, organizacijske i tehničke poslove protokola i promidžbe za potrebe Gradonačelnika, zamjenika Gradonačelnika i drugih osoba koje po ovlaštenju predstavljaju Grad</w:t>
      </w:r>
    </w:p>
    <w:p w:rsidR="00120A86" w:rsidRDefault="00120A86" w:rsidP="00120A86">
      <w:pPr>
        <w:autoSpaceDE w:val="0"/>
        <w:autoSpaceDN w:val="0"/>
        <w:adjustRightInd w:val="0"/>
        <w:jc w:val="both"/>
      </w:pPr>
      <w:r>
        <w:t>-obavljanje poslova protokola prilikom službenih i svečanih susreta Gradonačelnika i drugih gradskih dužnosnika s predstavnicima države, županija i gradova, institucija i ustanova, stranih i domaćih službenih uzvanika Grada</w:t>
      </w:r>
      <w:r w:rsidR="00012D44">
        <w:t>,</w:t>
      </w:r>
    </w:p>
    <w:p w:rsidR="00120A86" w:rsidRDefault="00120A86" w:rsidP="00120A86">
      <w:pPr>
        <w:autoSpaceDE w:val="0"/>
        <w:autoSpaceDN w:val="0"/>
        <w:adjustRightInd w:val="0"/>
        <w:jc w:val="both"/>
      </w:pPr>
      <w:r>
        <w:t>-</w:t>
      </w:r>
      <w:r w:rsidRPr="00120A86">
        <w:t xml:space="preserve"> </w:t>
      </w:r>
      <w:r>
        <w:t>organiziranje obilježavanja nacionalnih blagdana i obljetnica Grada</w:t>
      </w:r>
      <w:r w:rsidR="00012D44">
        <w:t>,</w:t>
      </w:r>
    </w:p>
    <w:p w:rsidR="00120A86" w:rsidRDefault="00120A86" w:rsidP="00120A86">
      <w:pPr>
        <w:autoSpaceDE w:val="0"/>
        <w:autoSpaceDN w:val="0"/>
        <w:adjustRightInd w:val="0"/>
        <w:jc w:val="both"/>
      </w:pPr>
      <w:r>
        <w:t>-</w:t>
      </w:r>
      <w:r w:rsidRPr="00120A86">
        <w:t xml:space="preserve"> </w:t>
      </w:r>
      <w:r w:rsidR="00012D44">
        <w:t>suradnja</w:t>
      </w:r>
      <w:r>
        <w:t xml:space="preserve"> s trgovačkim društvima, institucijama i ustanovama kojima je Grad vlasnik ili osnivač na području protokola te na organizaciji većih javnih događaja iz nadležnosti ovog upravnog tijela</w:t>
      </w:r>
      <w:r w:rsidR="00012D44">
        <w:t>,</w:t>
      </w:r>
    </w:p>
    <w:p w:rsidR="00012D44" w:rsidRPr="00120A86" w:rsidRDefault="00012D44" w:rsidP="00120A8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>
        <w:t>-</w:t>
      </w:r>
      <w:r w:rsidRPr="00012D44">
        <w:rPr>
          <w:color w:val="000000"/>
        </w:rPr>
        <w:t xml:space="preserve"> </w:t>
      </w:r>
      <w:r>
        <w:rPr>
          <w:color w:val="000000"/>
        </w:rPr>
        <w:t>obavlja i druge srodne poslove po nalogu gradonačelnika i pročelnika odjela.</w:t>
      </w:r>
    </w:p>
    <w:p w:rsidR="001410F1" w:rsidRDefault="001410F1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lastRenderedPageBreak/>
        <w:t>Podaci o plaći</w:t>
      </w:r>
    </w:p>
    <w:p w:rsidR="000760FD" w:rsidRPr="000760FD" w:rsidRDefault="000760FD" w:rsidP="00012D4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Koeficijent složenosti proslova radnog mjesta je </w:t>
      </w:r>
      <w:r w:rsidR="00012D44">
        <w:rPr>
          <w:color w:val="000000"/>
          <w:sz w:val="22"/>
          <w:szCs w:val="22"/>
          <w:lang w:val="hr-HR" w:eastAsia="hr-HR"/>
        </w:rPr>
        <w:t>2,35</w:t>
      </w:r>
      <w:r w:rsidRPr="000760FD">
        <w:rPr>
          <w:color w:val="000000"/>
          <w:sz w:val="22"/>
          <w:szCs w:val="22"/>
          <w:lang w:val="hr-HR" w:eastAsia="hr-HR"/>
        </w:rPr>
        <w:t xml:space="preserve"> uz osnovicu za izračun plaće u iznosu od 2.732,60 kn bruto. Plaću čini umnožak koeficijenta složenosti poslova radnog mjesta i osnovice za obračun plaće, uvećan za 0,5% za svaku navršenu godinu radnog staža.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III. PROVEDBA POSTUPKA I NAČIN TESTIRANJA 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Natječaj provodi Povjerenstvo za provedbu javnog natječaja, koje obavlja sljedeće poslove:</w:t>
      </w:r>
    </w:p>
    <w:p w:rsidR="000760FD" w:rsidRPr="000760FD" w:rsidRDefault="000760FD" w:rsidP="000760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utvrđuje koje su prijave na natječaj pravodobne i potpune,</w:t>
      </w:r>
    </w:p>
    <w:p w:rsidR="000760FD" w:rsidRPr="000760FD" w:rsidRDefault="000760FD" w:rsidP="000760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utvrđuje listu kandidata prijavljenih na natječaj koji ispunjavaju formalne uvjete propisane natječajem,</w:t>
      </w:r>
    </w:p>
    <w:p w:rsidR="000760FD" w:rsidRPr="000760FD" w:rsidRDefault="000760FD" w:rsidP="000760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kandidate s liste poziva na prethodnu provjeru znanja i sposobnosti,</w:t>
      </w:r>
    </w:p>
    <w:p w:rsidR="000760FD" w:rsidRPr="000760FD" w:rsidRDefault="000760FD" w:rsidP="000760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provodi postupak provjere znanja i sposobnosti,</w:t>
      </w:r>
    </w:p>
    <w:p w:rsidR="000760FD" w:rsidRPr="000760FD" w:rsidRDefault="000760FD" w:rsidP="000760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Prijave kandidata koji se ne upućuju u daljnji postupak.</w:t>
      </w:r>
      <w:r w:rsidRPr="000760FD">
        <w:rPr>
          <w:color w:val="000000"/>
          <w:sz w:val="22"/>
          <w:szCs w:val="22"/>
          <w:lang w:val="hr-HR" w:eastAsia="hr-HR"/>
        </w:rPr>
        <w:t xml:space="preserve"> Ukoliko je prijava na natječaj 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nepravodobna </w:t>
      </w:r>
      <w:r w:rsidRPr="000760FD">
        <w:rPr>
          <w:color w:val="000000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0760FD">
        <w:rPr>
          <w:b/>
          <w:color w:val="000000"/>
          <w:sz w:val="22"/>
          <w:szCs w:val="22"/>
          <w:lang w:val="hr-HR" w:eastAsia="hr-HR"/>
        </w:rPr>
        <w:t>i/ili nepotpuna</w:t>
      </w:r>
      <w:r w:rsidRPr="000760FD">
        <w:rPr>
          <w:color w:val="000000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Provjera znanja i sposobnosti kandidata/kinja.</w:t>
      </w:r>
      <w:r w:rsidRPr="000760FD">
        <w:rPr>
          <w:color w:val="000000"/>
          <w:sz w:val="22"/>
          <w:szCs w:val="22"/>
          <w:lang w:val="hr-HR" w:eastAsia="hr-HR"/>
        </w:rPr>
        <w:t xml:space="preserve"> Prethodnoj provjeri znanja i sposobnosti kandidata/kinja mogu </w:t>
      </w:r>
      <w:r w:rsidRPr="000760FD">
        <w:rPr>
          <w:b/>
          <w:color w:val="000000"/>
          <w:sz w:val="22"/>
          <w:szCs w:val="22"/>
          <w:lang w:val="hr-HR" w:eastAsia="hr-HR"/>
        </w:rPr>
        <w:t>pristupiti samo kandidati/kinje koji/e ispunjavaju formalne uvjete iz natječaja.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Navedeni kandidati/kinje bit će pozvani/e na pisano testiranje. Za kandidata/kinju koji/a ne pristupi testiranju smatrat će se da je povukao/la prijavu na natječaj.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kandidata/kinja obavlja se putem pisanog testiranja i intervjua</w:t>
      </w:r>
      <w:r w:rsidRPr="000760FD">
        <w:rPr>
          <w:color w:val="FF0000"/>
          <w:sz w:val="22"/>
          <w:szCs w:val="22"/>
          <w:lang w:val="hr-HR" w:eastAsia="hr-HR"/>
        </w:rPr>
        <w:t>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IV. PRAVILA PROVJERE ZNANJA I SPOSOBNOSTI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dolasku na provjeru znanja od kandidata/kinja će biti zatraženo predočavanje odgovarajuće identifikacijske isprave radi utvrđivanja identiteta. Kandidati/kinje koji ne mogu dokazati identitet, kao i osobe za koje se utvrdi da nisu podnijele prijavu na natječaj za radno mjesto za koje se obavlja provjera znanja, neće moći pristupiti provjeri znanja.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kandidata/kinju koji/a ne pristupi provjeri znanja smatrat će se da je povukao/la prijavu na natječaj.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Pisana provjera traje 60 minuta (pisano testiranje).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Po utvrđivanju identiteta, kandidatima/kinjama će biti podijeljen test za pisanu provjeru znanja.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su dužni/e pridržavati se utvrđenog vremena i rasporeda provjere znanja.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vrijeme provjere znanja i sposobnosti u prostoriji za testiranje nije dopušteno:</w:t>
      </w:r>
    </w:p>
    <w:p w:rsidR="000760FD" w:rsidRPr="000760FD" w:rsidRDefault="000760FD" w:rsidP="000760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se bilo kakvom literaturom odnosno bilješkama,</w:t>
      </w:r>
    </w:p>
    <w:p w:rsidR="000760FD" w:rsidRPr="000760FD" w:rsidRDefault="000760FD" w:rsidP="000760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koristiti mobitel ili druga komunikacijska sredstva,</w:t>
      </w:r>
    </w:p>
    <w:p w:rsidR="000760FD" w:rsidRPr="000760FD" w:rsidRDefault="000760FD" w:rsidP="000760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napuštati prostoriju u kojoj se odvija provjera znanja i sposobnosti,</w:t>
      </w:r>
    </w:p>
    <w:p w:rsidR="000760FD" w:rsidRPr="000760FD" w:rsidRDefault="000760FD" w:rsidP="000760F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lastRenderedPageBreak/>
        <w:t>razgovarati s ostalim kandidatima/kinjama odnosno na bilo koji način remetiti koncentraciju kandidata/kinja.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Nakon provedenog testiranja i intervjua Povjerenstvo utvrđuje </w:t>
      </w:r>
      <w:r w:rsidRPr="000760FD">
        <w:rPr>
          <w:b/>
          <w:color w:val="000000"/>
          <w:sz w:val="22"/>
          <w:szCs w:val="22"/>
          <w:lang w:val="hr-HR" w:eastAsia="hr-HR"/>
        </w:rPr>
        <w:t>Rang listu kandidata/kinja</w:t>
      </w:r>
      <w:r w:rsidRPr="000760FD">
        <w:rPr>
          <w:color w:val="000000"/>
          <w:sz w:val="22"/>
          <w:szCs w:val="22"/>
          <w:lang w:val="hr-HR" w:eastAsia="hr-HR"/>
        </w:rPr>
        <w:t xml:space="preserve"> prema ukupnom broju bodova ostvarenih na pisanom testiranju i razgovoru.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Povjerenstvo izrađuje i, uz ranije utvrđenu Rang-listu kandidata/kinja, podnosi gradonačelniku </w:t>
      </w:r>
      <w:r w:rsidRPr="000760FD">
        <w:rPr>
          <w:b/>
          <w:color w:val="000000"/>
          <w:sz w:val="22"/>
          <w:szCs w:val="22"/>
          <w:lang w:val="hr-HR" w:eastAsia="hr-HR"/>
        </w:rPr>
        <w:t>Izvješće o provedenom postupku provjere znanja i sposobnosti</w:t>
      </w:r>
      <w:r w:rsidRPr="000760FD">
        <w:rPr>
          <w:color w:val="000000"/>
          <w:sz w:val="22"/>
          <w:szCs w:val="22"/>
          <w:lang w:val="hr-HR" w:eastAsia="hr-HR"/>
        </w:rPr>
        <w:t>, a koje Izvješće potpisuju svi članovi.</w:t>
      </w:r>
    </w:p>
    <w:p w:rsidR="00012D44" w:rsidRDefault="00012D44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12D44">
        <w:rPr>
          <w:color w:val="000000"/>
          <w:sz w:val="22"/>
          <w:szCs w:val="22"/>
          <w:lang w:val="hr-HR" w:eastAsia="hr-HR"/>
        </w:rPr>
        <w:t>Pročelnica</w:t>
      </w:r>
      <w:r w:rsidR="000760FD" w:rsidRPr="000760FD">
        <w:rPr>
          <w:color w:val="000000"/>
          <w:sz w:val="22"/>
          <w:szCs w:val="22"/>
          <w:lang w:val="hr-HR" w:eastAsia="hr-HR"/>
        </w:rPr>
        <w:t xml:space="preserve"> donosi </w:t>
      </w:r>
      <w:r w:rsidR="000760FD" w:rsidRPr="000760FD">
        <w:rPr>
          <w:b/>
          <w:color w:val="000000"/>
          <w:sz w:val="22"/>
          <w:szCs w:val="22"/>
          <w:lang w:val="hr-HR" w:eastAsia="hr-HR"/>
        </w:rPr>
        <w:t xml:space="preserve">rješenje o </w:t>
      </w:r>
      <w:r w:rsidRPr="00012D44">
        <w:rPr>
          <w:b/>
          <w:color w:val="000000"/>
          <w:sz w:val="22"/>
          <w:szCs w:val="22"/>
          <w:lang w:val="hr-HR" w:eastAsia="hr-HR"/>
        </w:rPr>
        <w:t>prijmu u službu</w:t>
      </w:r>
      <w:r w:rsidR="000760FD" w:rsidRPr="000760FD">
        <w:rPr>
          <w:color w:val="000000"/>
          <w:sz w:val="22"/>
          <w:szCs w:val="22"/>
          <w:lang w:val="hr-HR" w:eastAsia="hr-HR"/>
        </w:rPr>
        <w:t xml:space="preserve">. Rješenje će biti dostavljeno svim kandidatima/kinjama prijavljenim na Natječaj. 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 xml:space="preserve">Kandidat/kinja kojeg se, nakon prethodne provjere znanja i sposobnosti, uputi na provjeru zdravstvene sposobnosti </w:t>
      </w:r>
      <w:r w:rsidRPr="000760FD">
        <w:rPr>
          <w:b/>
          <w:color w:val="000000"/>
          <w:sz w:val="22"/>
          <w:szCs w:val="22"/>
          <w:lang w:val="hr-HR" w:eastAsia="hr-HR"/>
        </w:rPr>
        <w:t>mora</w:t>
      </w:r>
      <w:r w:rsidRPr="000760FD">
        <w:rPr>
          <w:color w:val="000000"/>
          <w:sz w:val="22"/>
          <w:szCs w:val="22"/>
          <w:lang w:val="hr-HR" w:eastAsia="hr-HR"/>
        </w:rPr>
        <w:t xml:space="preserve"> dostavi uvjerenje o zdravstvenoj sposobnosti u roku od 8 dana, a prije donošenja </w:t>
      </w:r>
      <w:r w:rsidRPr="000760FD">
        <w:rPr>
          <w:b/>
          <w:color w:val="000000"/>
          <w:sz w:val="22"/>
          <w:szCs w:val="22"/>
          <w:lang w:val="hr-HR" w:eastAsia="hr-HR"/>
        </w:rPr>
        <w:t>rješenja o</w:t>
      </w:r>
      <w:r w:rsidR="00012D44">
        <w:rPr>
          <w:b/>
          <w:color w:val="000000"/>
          <w:sz w:val="22"/>
          <w:szCs w:val="22"/>
          <w:lang w:val="hr-HR" w:eastAsia="hr-HR"/>
        </w:rPr>
        <w:t xml:space="preserve"> prijmu u službu</w:t>
      </w:r>
      <w:r w:rsidRPr="000760FD">
        <w:rPr>
          <w:color w:val="000000"/>
          <w:sz w:val="22"/>
          <w:szCs w:val="22"/>
          <w:lang w:val="hr-HR" w:eastAsia="hr-HR"/>
        </w:rPr>
        <w:t>.</w:t>
      </w:r>
    </w:p>
    <w:p w:rsidR="000760FD" w:rsidRPr="000760FD" w:rsidRDefault="000760FD" w:rsidP="000760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V. PODRUČJE TESTIRANJA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Prethodna provjera znanja i sposobnosti kandidata/kinja obuhvaća pisano testiranje i intervju.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Pisano testiranje sastoji se od</w:t>
      </w:r>
    </w:p>
    <w:p w:rsidR="000760FD" w:rsidRPr="000760FD" w:rsidRDefault="000760FD" w:rsidP="000760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0760FD" w:rsidRPr="000760FD" w:rsidRDefault="000760FD" w:rsidP="000760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provjere znanja, sposobnosti i vještina bitnih za obavljanje poslova radnog mjesta.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 xml:space="preserve">Intervju s Povjerenstvom za provedbu natječaja 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Intervju se provodi samo s kandidatima/kinjama koji su ostvarili najmanje 50% bodova iz pisanog testiranja.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PRAVNI I DRUGI IZVORI ZA PRIPREMANJE KANDIDATA ZA TESTIRANJE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:rsidR="000760FD" w:rsidRPr="000760FD" w:rsidRDefault="000760FD" w:rsidP="000760F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Ustav Republike Hrvatske (″Narodne novine″ broj 56/90, 135/97, 8/98, 113/00, 124/00, 28/01, 41/01, 55/01, 76/10, 85/10, 5/14)</w:t>
      </w:r>
    </w:p>
    <w:p w:rsidR="000760FD" w:rsidRPr="000760FD" w:rsidRDefault="000760FD" w:rsidP="000760F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Zakon o lokalnoj i područnoj (regionalnoj) samoupravi (″Narodne novine″ broj 33/01, 60/01, 129/05, 109/07, 125/08, 36/09, 36/09, 150/11, 144/12, 19/13</w:t>
      </w:r>
      <w:r w:rsidR="001410F1">
        <w:rPr>
          <w:color w:val="000000"/>
          <w:sz w:val="22"/>
          <w:szCs w:val="22"/>
          <w:lang w:val="hr-HR" w:eastAsia="hr-HR"/>
        </w:rPr>
        <w:t>-pročišćeni tekst</w:t>
      </w:r>
      <w:r w:rsidRPr="000760FD">
        <w:rPr>
          <w:color w:val="000000"/>
          <w:sz w:val="22"/>
          <w:szCs w:val="22"/>
          <w:lang w:val="hr-HR" w:eastAsia="hr-HR"/>
        </w:rPr>
        <w:t>, 137/15</w:t>
      </w:r>
      <w:r w:rsidR="001410F1">
        <w:rPr>
          <w:color w:val="000000"/>
          <w:sz w:val="22"/>
          <w:szCs w:val="22"/>
          <w:lang w:val="hr-HR" w:eastAsia="hr-HR"/>
        </w:rPr>
        <w:t xml:space="preserve">-ispravak </w:t>
      </w:r>
      <w:r w:rsidRPr="000760FD">
        <w:rPr>
          <w:color w:val="000000"/>
          <w:sz w:val="22"/>
          <w:szCs w:val="22"/>
          <w:lang w:val="hr-HR" w:eastAsia="hr-HR"/>
        </w:rPr>
        <w:t xml:space="preserve"> i 123/17)</w:t>
      </w:r>
    </w:p>
    <w:p w:rsidR="000760FD" w:rsidRPr="000760FD" w:rsidRDefault="000760FD" w:rsidP="000760F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Uredba o uredskom poslovanju (″Narodne novine″ broj 7/09)</w:t>
      </w:r>
    </w:p>
    <w:p w:rsidR="000760FD" w:rsidRPr="000760FD" w:rsidRDefault="000760FD" w:rsidP="000760F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lastRenderedPageBreak/>
        <w:t>Statut Grada Vukovara (″Službeni vjesnik″ Grada Vukovara broj 4/09, 7/11, 4/12, 7/13, 7/15, 1/18 i 2/18 – pročišćeni tekst, dostupno na http://www.vukovar.hr/e-usluge/gradski-servisi/statut-grada-sluzbeni-vjesnik)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val="hr-HR" w:eastAsia="hr-HR"/>
        </w:rPr>
      </w:pPr>
      <w:r w:rsidRPr="000760FD">
        <w:rPr>
          <w:b/>
          <w:i/>
          <w:color w:val="000000"/>
          <w:sz w:val="22"/>
          <w:szCs w:val="22"/>
          <w:lang w:val="hr-HR" w:eastAsia="hr-HR"/>
        </w:rPr>
        <w:t>Provjera znanja, sposobnosti i vještina bitnih za obavljanje poslova radnog mjesta:</w:t>
      </w:r>
    </w:p>
    <w:p w:rsidR="000760FD" w:rsidRP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Default="000760FD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:rsidR="00D8407B" w:rsidRPr="000760FD" w:rsidRDefault="00D8407B" w:rsidP="000760FD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lang w:val="hr-HR" w:eastAsia="hr-HR"/>
        </w:rPr>
      </w:pPr>
    </w:p>
    <w:p w:rsidR="000760FD" w:rsidRDefault="001410F1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r>
        <w:rPr>
          <w:bCs/>
          <w:kern w:val="36"/>
          <w:lang w:val="hr-HR" w:eastAsia="hr-HR"/>
        </w:rPr>
        <w:t>-</w:t>
      </w:r>
      <w:r w:rsidR="00B57FFE">
        <w:rPr>
          <w:bCs/>
          <w:kern w:val="36"/>
          <w:lang w:val="hr-HR" w:eastAsia="hr-HR"/>
        </w:rPr>
        <w:t xml:space="preserve"> </w:t>
      </w:r>
      <w:r w:rsidR="00D8407B">
        <w:rPr>
          <w:bCs/>
          <w:kern w:val="36"/>
          <w:lang w:val="hr-HR" w:eastAsia="hr-HR"/>
        </w:rPr>
        <w:t>Zakon o medijima</w:t>
      </w:r>
      <w:r w:rsidR="00B60AA4">
        <w:rPr>
          <w:bCs/>
          <w:kern w:val="36"/>
          <w:lang w:val="hr-HR" w:eastAsia="hr-HR"/>
        </w:rPr>
        <w:t xml:space="preserve"> („Narodne novine“ broj </w:t>
      </w:r>
      <w:hyperlink r:id="rId7" w:tooltip="Zakon o medijima" w:history="1">
        <w:r w:rsidR="00B60AA4" w:rsidRPr="00B60AA4">
          <w:rPr>
            <w:bCs/>
            <w:kern w:val="36"/>
            <w:lang w:val="hr-HR" w:eastAsia="hr-HR"/>
          </w:rPr>
          <w:t>59/2004</w:t>
        </w:r>
      </w:hyperlink>
      <w:r w:rsidR="00B60AA4" w:rsidRPr="00B60AA4">
        <w:rPr>
          <w:bCs/>
          <w:kern w:val="36"/>
          <w:lang w:val="hr-HR" w:eastAsia="hr-HR"/>
        </w:rPr>
        <w:t xml:space="preserve">, </w:t>
      </w:r>
      <w:hyperlink r:id="rId8" w:tooltip="Zakon o izmjenama i dopunama Zakon o medijima" w:history="1">
        <w:r w:rsidR="00B60AA4" w:rsidRPr="00B60AA4">
          <w:rPr>
            <w:bCs/>
            <w:kern w:val="36"/>
            <w:lang w:val="hr-HR" w:eastAsia="hr-HR"/>
          </w:rPr>
          <w:t>84/2011</w:t>
        </w:r>
      </w:hyperlink>
      <w:r w:rsidR="00B60AA4" w:rsidRPr="00B60AA4">
        <w:rPr>
          <w:bCs/>
          <w:kern w:val="36"/>
          <w:lang w:val="hr-HR" w:eastAsia="hr-HR"/>
        </w:rPr>
        <w:t xml:space="preserve">, </w:t>
      </w:r>
      <w:hyperlink r:id="rId9" w:tooltip="Zakon o izmjenama i dopunama Zakona o medijima" w:history="1">
        <w:r w:rsidR="00B60AA4" w:rsidRPr="00B60AA4">
          <w:rPr>
            <w:bCs/>
            <w:kern w:val="36"/>
            <w:lang w:val="hr-HR" w:eastAsia="hr-HR"/>
          </w:rPr>
          <w:t>81/2013</w:t>
        </w:r>
      </w:hyperlink>
      <w:r w:rsidR="00B60AA4">
        <w:rPr>
          <w:bCs/>
          <w:kern w:val="36"/>
          <w:lang w:val="hr-HR" w:eastAsia="hr-HR"/>
        </w:rPr>
        <w:t>)</w:t>
      </w:r>
    </w:p>
    <w:p w:rsidR="001410F1" w:rsidRDefault="001410F1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r>
        <w:rPr>
          <w:bCs/>
          <w:kern w:val="36"/>
          <w:lang w:val="hr-HR" w:eastAsia="hr-HR"/>
        </w:rPr>
        <w:t>-</w:t>
      </w:r>
      <w:r w:rsidR="00D8407B">
        <w:rPr>
          <w:bCs/>
          <w:kern w:val="36"/>
          <w:lang w:val="hr-HR" w:eastAsia="hr-HR"/>
        </w:rPr>
        <w:t xml:space="preserve"> Zakon o pravu na pristup informacijama</w:t>
      </w:r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(„Narodne novine“ broj</w:t>
      </w:r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25/2013, 85/2015)</w:t>
      </w:r>
    </w:p>
    <w:p w:rsidR="00D8407B" w:rsidRDefault="00D8407B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r>
        <w:rPr>
          <w:bCs/>
          <w:kern w:val="36"/>
          <w:lang w:val="hr-HR" w:eastAsia="hr-HR"/>
        </w:rPr>
        <w:t>- Zakon o elektroničkim medijima</w:t>
      </w:r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(„Narodne novine“ broj</w:t>
      </w:r>
      <w:r w:rsidR="00B35E94">
        <w:rPr>
          <w:bCs/>
          <w:kern w:val="36"/>
          <w:lang w:val="hr-HR" w:eastAsia="hr-HR"/>
        </w:rPr>
        <w:t xml:space="preserve"> </w:t>
      </w:r>
      <w:hyperlink r:id="rId10" w:tooltip="Zakon o elektroničkim medijima" w:history="1">
        <w:r w:rsidR="00B35E94" w:rsidRPr="00B35E94">
          <w:rPr>
            <w:rStyle w:val="Hiperveza"/>
            <w:color w:val="auto"/>
            <w:u w:val="none"/>
          </w:rPr>
          <w:t>122/2003</w:t>
        </w:r>
      </w:hyperlink>
      <w:r w:rsidR="00B35E94" w:rsidRPr="00B35E94">
        <w:t xml:space="preserve">, </w:t>
      </w:r>
      <w:hyperlink r:id="rId11" w:tooltip="Zakon o izmjenama i dopunama Zakona o elektroničkim medijima" w:history="1">
        <w:r w:rsidR="00B35E94" w:rsidRPr="00B35E94">
          <w:rPr>
            <w:rStyle w:val="Hiperveza"/>
            <w:color w:val="auto"/>
            <w:u w:val="none"/>
          </w:rPr>
          <w:t>79/2007</w:t>
        </w:r>
      </w:hyperlink>
      <w:r w:rsidR="00B35E94" w:rsidRPr="00B35E94">
        <w:t xml:space="preserve">, </w:t>
      </w:r>
      <w:hyperlink r:id="rId12" w:tooltip="Zakon o izmjenama i dopuni Zakona o elektroničkim medijima" w:history="1">
        <w:r w:rsidR="00B35E94" w:rsidRPr="00B35E94">
          <w:rPr>
            <w:rStyle w:val="Hiperveza"/>
            <w:color w:val="auto"/>
            <w:u w:val="none"/>
          </w:rPr>
          <w:t>32/2008</w:t>
        </w:r>
      </w:hyperlink>
      <w:r w:rsidR="00B35E94" w:rsidRPr="00B35E94">
        <w:t xml:space="preserve">, </w:t>
      </w:r>
      <w:hyperlink r:id="rId13" w:tooltip="Zakon o izmjenama i dopunama Zakona o elektroničkim medijima" w:history="1">
        <w:r w:rsidR="00B35E94" w:rsidRPr="00B35E94">
          <w:rPr>
            <w:rStyle w:val="Hiperveza"/>
            <w:color w:val="auto"/>
            <w:u w:val="none"/>
          </w:rPr>
          <w:t>65/2009</w:t>
        </w:r>
      </w:hyperlink>
      <w:r w:rsidR="00B35E94" w:rsidRPr="00B35E94">
        <w:t xml:space="preserve">, </w:t>
      </w:r>
      <w:hyperlink r:id="rId14" w:tooltip="Zakon o elektroničkim medijima" w:history="1">
        <w:r w:rsidR="00B35E94" w:rsidRPr="00B35E94">
          <w:rPr>
            <w:rStyle w:val="Hiperveza"/>
            <w:color w:val="auto"/>
            <w:u w:val="none"/>
          </w:rPr>
          <w:t>153/2009</w:t>
        </w:r>
      </w:hyperlink>
      <w:r w:rsidR="00B60AA4" w:rsidRPr="00B35E9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)</w:t>
      </w:r>
    </w:p>
    <w:p w:rsidR="00D8407B" w:rsidRDefault="00D8407B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r>
        <w:rPr>
          <w:bCs/>
          <w:kern w:val="36"/>
          <w:lang w:val="hr-HR" w:eastAsia="hr-HR"/>
        </w:rPr>
        <w:t>- Zakon o elektroničkom potpisu</w:t>
      </w:r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(„Narodne novine“ broj</w:t>
      </w:r>
      <w:r w:rsidR="005E012B">
        <w:rPr>
          <w:bCs/>
          <w:kern w:val="36"/>
          <w:lang w:val="hr-HR" w:eastAsia="hr-HR"/>
        </w:rPr>
        <w:t xml:space="preserve"> </w:t>
      </w:r>
      <w:hyperlink r:id="rId15" w:tooltip="Zakon o elektroničkom potpisu" w:history="1">
        <w:r w:rsidR="005E012B" w:rsidRPr="005E012B">
          <w:rPr>
            <w:rStyle w:val="Hiperveza"/>
            <w:color w:val="auto"/>
            <w:u w:val="none"/>
          </w:rPr>
          <w:t>10/2002</w:t>
        </w:r>
      </w:hyperlink>
      <w:r w:rsidR="005E012B" w:rsidRPr="005E012B">
        <w:t xml:space="preserve">, </w:t>
      </w:r>
      <w:hyperlink r:id="rId16" w:tooltip="Zakon o izmjenama i dopunama Zakona o elektroničkom potpisu" w:history="1">
        <w:r w:rsidR="005E012B" w:rsidRPr="005E012B">
          <w:rPr>
            <w:rStyle w:val="Hiperveza"/>
            <w:color w:val="auto"/>
            <w:u w:val="none"/>
          </w:rPr>
          <w:t>80/2008</w:t>
        </w:r>
      </w:hyperlink>
      <w:r w:rsidR="005E012B" w:rsidRPr="005E012B">
        <w:t xml:space="preserve">, </w:t>
      </w:r>
      <w:hyperlink r:id="rId17" w:tooltip="Zakon o izmjeni Zakona o elektroničkom potpisu" w:history="1">
        <w:r w:rsidR="005E012B" w:rsidRPr="005E012B">
          <w:rPr>
            <w:rStyle w:val="Hiperveza"/>
            <w:color w:val="auto"/>
            <w:u w:val="none"/>
          </w:rPr>
          <w:t>30/2014</w:t>
        </w:r>
      </w:hyperlink>
      <w:r w:rsidR="005E012B" w:rsidRPr="005E012B">
        <w:t xml:space="preserve">, </w:t>
      </w:r>
      <w:hyperlink r:id="rId18" w:tooltip="Zakon o provedbi Uredbe (EU) br. 910/2014 Europskog parlamenta i Vijeća od 23. srpnja 2014. o elektroničkoj identifikaciji i uslugama povjerenja za elektroničke transakcije na unutarnjem tržištu i stavljanju izvan snage Direktive 1999/93/EZ" w:history="1">
        <w:r w:rsidR="005E012B" w:rsidRPr="005E012B">
          <w:rPr>
            <w:rStyle w:val="Hiperveza"/>
            <w:color w:val="auto"/>
            <w:u w:val="none"/>
          </w:rPr>
          <w:t>62/2017</w:t>
        </w:r>
      </w:hyperlink>
      <w:r w:rsidR="00B60AA4" w:rsidRPr="00B60AA4">
        <w:rPr>
          <w:bCs/>
          <w:kern w:val="36"/>
          <w:lang w:val="hr-HR" w:eastAsia="hr-HR"/>
        </w:rPr>
        <w:t>)</w:t>
      </w:r>
    </w:p>
    <w:p w:rsidR="00D8407B" w:rsidRDefault="00D8407B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r>
        <w:rPr>
          <w:bCs/>
          <w:kern w:val="36"/>
          <w:lang w:val="hr-HR" w:eastAsia="hr-HR"/>
        </w:rPr>
        <w:t>- Zakon o zaštiti tajnosti podataka</w:t>
      </w:r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(„Narodne novine“ broj</w:t>
      </w:r>
      <w:r w:rsidR="005E012B" w:rsidRPr="005E012B">
        <w:rPr>
          <w:bCs/>
          <w:kern w:val="36"/>
          <w:lang w:val="hr-HR" w:eastAsia="hr-HR"/>
        </w:rPr>
        <w:t xml:space="preserve"> </w:t>
      </w:r>
      <w:hyperlink r:id="rId19" w:tooltip="Zakon o zaštiti tajnosti podataka" w:history="1">
        <w:r w:rsidR="005E012B" w:rsidRPr="005E012B">
          <w:rPr>
            <w:rStyle w:val="Hiperveza"/>
            <w:color w:val="auto"/>
            <w:u w:val="none"/>
          </w:rPr>
          <w:t>108/1996</w:t>
        </w:r>
      </w:hyperlink>
      <w:r w:rsidR="005E012B" w:rsidRPr="005E012B">
        <w:t xml:space="preserve">, </w:t>
      </w:r>
      <w:hyperlink r:id="rId20" w:tooltip="Zakon o tajnosti podataka" w:history="1">
        <w:r w:rsidR="005E012B" w:rsidRPr="005E012B">
          <w:rPr>
            <w:rStyle w:val="Hiperveza"/>
            <w:color w:val="auto"/>
            <w:u w:val="none"/>
          </w:rPr>
          <w:t>79/2007</w:t>
        </w:r>
      </w:hyperlink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)</w:t>
      </w:r>
    </w:p>
    <w:p w:rsidR="00D8407B" w:rsidRPr="000760FD" w:rsidRDefault="00D8407B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  <w:r>
        <w:rPr>
          <w:bCs/>
          <w:kern w:val="36"/>
          <w:lang w:val="hr-HR" w:eastAsia="hr-HR"/>
        </w:rPr>
        <w:t>- Zakon o javnom okupljanju</w:t>
      </w:r>
      <w:r w:rsidR="00B60AA4">
        <w:rPr>
          <w:bCs/>
          <w:kern w:val="36"/>
          <w:lang w:val="hr-HR" w:eastAsia="hr-HR"/>
        </w:rPr>
        <w:t xml:space="preserve"> </w:t>
      </w:r>
      <w:r w:rsidR="00B60AA4" w:rsidRPr="00B60AA4">
        <w:rPr>
          <w:bCs/>
          <w:kern w:val="36"/>
          <w:lang w:val="hr-HR" w:eastAsia="hr-HR"/>
        </w:rPr>
        <w:t>(„Narodne novine“ broj</w:t>
      </w:r>
      <w:r w:rsidR="00B60AA4">
        <w:rPr>
          <w:bCs/>
          <w:kern w:val="36"/>
          <w:lang w:val="hr-HR" w:eastAsia="hr-HR"/>
        </w:rPr>
        <w:t xml:space="preserve"> </w:t>
      </w:r>
      <w:bookmarkStart w:id="0" w:name="_GoBack"/>
      <w:r w:rsidR="005E012B" w:rsidRPr="005E012B">
        <w:fldChar w:fldCharType="begin"/>
      </w:r>
      <w:r w:rsidR="005E012B" w:rsidRPr="005E012B">
        <w:instrText xml:space="preserve"> HYPERLINK "http://www.iusinfo.hr/Publication/Content.aspx?Sopi=NN1999B128A2020&amp;Ver=NN1999B128A2020" \o "Zakon o javnom okupljanju" </w:instrText>
      </w:r>
      <w:r w:rsidR="005E012B" w:rsidRPr="005E012B">
        <w:fldChar w:fldCharType="separate"/>
      </w:r>
      <w:r w:rsidR="005E012B" w:rsidRPr="005E012B">
        <w:rPr>
          <w:rStyle w:val="Hiperveza"/>
          <w:color w:val="auto"/>
          <w:u w:val="none"/>
        </w:rPr>
        <w:t>128/1999</w:t>
      </w:r>
      <w:r w:rsidR="005E012B" w:rsidRPr="005E012B">
        <w:fldChar w:fldCharType="end"/>
      </w:r>
      <w:r w:rsidR="005E012B" w:rsidRPr="005E012B">
        <w:t xml:space="preserve">, </w:t>
      </w:r>
      <w:hyperlink r:id="rId21" w:tooltip="Zakon o izmjenama i dopunama Zakona o javnom okupljanju" w:history="1">
        <w:r w:rsidR="005E012B" w:rsidRPr="005E012B">
          <w:rPr>
            <w:rStyle w:val="Hiperveza"/>
            <w:color w:val="auto"/>
            <w:u w:val="none"/>
          </w:rPr>
          <w:t>90/2005</w:t>
        </w:r>
      </w:hyperlink>
      <w:r w:rsidR="005E012B" w:rsidRPr="005E012B">
        <w:t xml:space="preserve">, </w:t>
      </w:r>
      <w:hyperlink r:id="rId22" w:tooltip="Odluka Ustavnog suda Republike Hrvatske broj:U-I-3307/2005, U-I-3309/2005, U-I-3346/2005, U-I-3359/2005 od 23. studenoga 2005. godine" w:history="1">
        <w:r w:rsidR="005E012B" w:rsidRPr="005E012B">
          <w:rPr>
            <w:rStyle w:val="Hiperveza"/>
            <w:color w:val="auto"/>
            <w:u w:val="none"/>
          </w:rPr>
          <w:t>139/2005</w:t>
        </w:r>
      </w:hyperlink>
      <w:r w:rsidR="005E012B" w:rsidRPr="005E012B">
        <w:t xml:space="preserve">, </w:t>
      </w:r>
      <w:hyperlink r:id="rId23" w:tooltip="Zakon o izmjenama i dopunama Zakona o javnom okupljanju" w:history="1">
        <w:r w:rsidR="005E012B" w:rsidRPr="005E012B">
          <w:rPr>
            <w:rStyle w:val="Hiperveza"/>
            <w:color w:val="auto"/>
            <w:u w:val="none"/>
          </w:rPr>
          <w:t>150/2005</w:t>
        </w:r>
      </w:hyperlink>
      <w:r w:rsidR="005E012B" w:rsidRPr="005E012B">
        <w:t xml:space="preserve">, </w:t>
      </w:r>
      <w:hyperlink r:id="rId24" w:tooltip="Odluka Ustavnog suda Republike Hrvatske br. U-I-295/2006 i U-I-4516/2007 od 6. srpnja 2011." w:history="1">
        <w:r w:rsidR="005E012B" w:rsidRPr="005E012B">
          <w:rPr>
            <w:rStyle w:val="Hiperveza"/>
            <w:color w:val="auto"/>
            <w:u w:val="none"/>
          </w:rPr>
          <w:t>82/2011</w:t>
        </w:r>
      </w:hyperlink>
      <w:r w:rsidR="005E012B" w:rsidRPr="005E012B">
        <w:t xml:space="preserve">, </w:t>
      </w:r>
      <w:hyperlink r:id="rId25" w:tooltip="Zakon o izmjenama i dopunama Zakona o javnom okupljanju" w:history="1">
        <w:r w:rsidR="005E012B" w:rsidRPr="005E012B">
          <w:rPr>
            <w:rStyle w:val="Hiperveza"/>
            <w:color w:val="auto"/>
            <w:u w:val="none"/>
          </w:rPr>
          <w:t>78/2012</w:t>
        </w:r>
      </w:hyperlink>
      <w:bookmarkEnd w:id="0"/>
      <w:r w:rsidR="00B60AA4" w:rsidRPr="00B60AA4">
        <w:rPr>
          <w:bCs/>
          <w:kern w:val="36"/>
          <w:lang w:val="hr-HR" w:eastAsia="hr-HR"/>
        </w:rPr>
        <w:t>)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Cs/>
          <w:kern w:val="36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b/>
          <w:color w:val="000000"/>
          <w:sz w:val="22"/>
          <w:szCs w:val="22"/>
          <w:lang w:val="hr-HR" w:eastAsia="hr-HR"/>
        </w:rPr>
        <w:t>VI. DODATNE UPUTE I INFORMACIJE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>Tekst Natječaja dostupan je ispod ove objave.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Od dana objave u ″Narodnim novinama″, odnosno na web-stranici Grada Vukovara, počinje teći rok od 8 dana za podnošenje prijava na natječaj. Stoga je posljednji dan za podnošenje prijava na natječaj, predajom pošti (preporučeno) ili neposredno u pisarnicu Grada zaključno s danom </w:t>
      </w:r>
      <w:r w:rsidR="001410F1">
        <w:rPr>
          <w:color w:val="000000"/>
          <w:sz w:val="22"/>
          <w:szCs w:val="22"/>
          <w:lang w:val="hr-HR" w:eastAsia="hr-HR"/>
        </w:rPr>
        <w:t>13. listopada</w:t>
      </w:r>
      <w:r w:rsidRPr="000760FD">
        <w:rPr>
          <w:color w:val="000000"/>
          <w:sz w:val="22"/>
          <w:szCs w:val="22"/>
          <w:lang w:val="hr-HR" w:eastAsia="hr-HR"/>
        </w:rPr>
        <w:t xml:space="preserve"> 2018. godine.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sz w:val="22"/>
          <w:szCs w:val="22"/>
          <w:lang w:val="hr-HR" w:eastAsia="hr-HR"/>
        </w:rPr>
        <w:tab/>
        <w:t xml:space="preserve">Vrijeme održavanje prethodne provjere znanja i sposobnosti kandidata bit će objavljeno na </w:t>
      </w:r>
      <w:r w:rsidRPr="000760FD">
        <w:rPr>
          <w:color w:val="000000"/>
          <w:sz w:val="22"/>
          <w:szCs w:val="22"/>
          <w:lang w:val="hr-HR" w:eastAsia="hr-HR"/>
        </w:rPr>
        <w:t>ovoj web-stranici te na oglasnoj ploči Grada Vukovara, najkasnije 5 dana prije održavanje provjere.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  <w:t xml:space="preserve">Molimo podnositelje/ice da </w:t>
      </w:r>
      <w:r w:rsidRPr="000760FD">
        <w:rPr>
          <w:b/>
          <w:color w:val="000000"/>
          <w:sz w:val="22"/>
          <w:szCs w:val="22"/>
          <w:u w:val="single"/>
          <w:lang w:val="hr-HR" w:eastAsia="hr-HR"/>
        </w:rPr>
        <w:t>prijavi prilože sve isprave naznačene u Natječaju</w:t>
      </w:r>
      <w:r w:rsidRPr="000760FD">
        <w:rPr>
          <w:color w:val="000000"/>
          <w:sz w:val="22"/>
          <w:szCs w:val="22"/>
          <w:lang w:val="hr-HR" w:eastAsia="hr-HR"/>
        </w:rPr>
        <w:t xml:space="preserve"> – neuredna prijava isključuje podnositelja/icu iz postupka. </w:t>
      </w:r>
      <w:r w:rsidRPr="000760FD">
        <w:rPr>
          <w:b/>
          <w:color w:val="000000"/>
          <w:sz w:val="22"/>
          <w:szCs w:val="22"/>
          <w:lang w:val="hr-HR" w:eastAsia="hr-HR"/>
        </w:rPr>
        <w:t>Do dana isteka natječajnog roka</w:t>
      </w:r>
      <w:r w:rsidRPr="000760FD">
        <w:rPr>
          <w:color w:val="000000"/>
          <w:sz w:val="22"/>
          <w:szCs w:val="22"/>
          <w:lang w:val="hr-HR" w:eastAsia="hr-HR"/>
        </w:rPr>
        <w:t xml:space="preserve"> prijave je moguće dopuniti. Dopuna se predaje na isti način kao i prijava. Nakon isteka natječajnog roka nema mogućnosti dostave dokumentacije, bez obzira na razloge.</w:t>
      </w:r>
    </w:p>
    <w:p w:rsidR="000760FD" w:rsidRPr="000760FD" w:rsidRDefault="000760FD" w:rsidP="000760FD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Kandidat/kinja može tijekom natječajnog postupka pisanim putem povući prijavu.</w:t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ab/>
      </w: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hr-HR" w:eastAsia="hr-HR"/>
        </w:rPr>
      </w:pPr>
    </w:p>
    <w:p w:rsidR="000760FD" w:rsidRPr="000760FD" w:rsidRDefault="000760FD" w:rsidP="000760FD">
      <w:pPr>
        <w:autoSpaceDE w:val="0"/>
        <w:autoSpaceDN w:val="0"/>
        <w:adjustRightInd w:val="0"/>
        <w:ind w:left="5103"/>
        <w:jc w:val="both"/>
        <w:rPr>
          <w:b/>
          <w:color w:val="000000"/>
          <w:sz w:val="22"/>
          <w:szCs w:val="22"/>
          <w:lang w:val="hr-HR" w:eastAsia="hr-HR"/>
        </w:rPr>
      </w:pPr>
      <w:r w:rsidRPr="000760FD">
        <w:rPr>
          <w:color w:val="000000"/>
          <w:sz w:val="22"/>
          <w:szCs w:val="22"/>
          <w:lang w:val="hr-HR" w:eastAsia="hr-HR"/>
        </w:rPr>
        <w:t>Predsjednica Povjerenstva za provedbu natječaja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</w:t>
      </w:r>
    </w:p>
    <w:p w:rsidR="000760FD" w:rsidRPr="000760FD" w:rsidRDefault="009B7C99" w:rsidP="000760FD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Lidija Subotić</w:t>
      </w:r>
    </w:p>
    <w:p w:rsidR="00E36B93" w:rsidRDefault="00E36B93"/>
    <w:sectPr w:rsidR="00E36B93" w:rsidSect="00C7707D"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9F" w:rsidRDefault="00C8079F">
      <w:r>
        <w:separator/>
      </w:r>
    </w:p>
  </w:endnote>
  <w:endnote w:type="continuationSeparator" w:id="0">
    <w:p w:rsidR="00C8079F" w:rsidRDefault="00C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7D" w:rsidRDefault="009B7C99" w:rsidP="00B02B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7707D" w:rsidRDefault="00C8079F" w:rsidP="00C7707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7D" w:rsidRDefault="009B7C99" w:rsidP="00B02B3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53B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7707D" w:rsidRDefault="00C8079F" w:rsidP="00C770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9F" w:rsidRDefault="00C8079F">
      <w:r>
        <w:separator/>
      </w:r>
    </w:p>
  </w:footnote>
  <w:footnote w:type="continuationSeparator" w:id="0">
    <w:p w:rsidR="00C8079F" w:rsidRDefault="00C8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56EB"/>
    <w:multiLevelType w:val="hybridMultilevel"/>
    <w:tmpl w:val="8EAAAF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20720"/>
    <w:multiLevelType w:val="hybridMultilevel"/>
    <w:tmpl w:val="143246D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D6A91"/>
    <w:multiLevelType w:val="hybridMultilevel"/>
    <w:tmpl w:val="A2F8AA06"/>
    <w:lvl w:ilvl="0" w:tplc="2F44BD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FD"/>
    <w:rsid w:val="00012D44"/>
    <w:rsid w:val="000760FD"/>
    <w:rsid w:val="00120A86"/>
    <w:rsid w:val="001410F1"/>
    <w:rsid w:val="005E012B"/>
    <w:rsid w:val="008D2843"/>
    <w:rsid w:val="009B7C99"/>
    <w:rsid w:val="00A853B2"/>
    <w:rsid w:val="00B35E94"/>
    <w:rsid w:val="00B57FFE"/>
    <w:rsid w:val="00B60AA4"/>
    <w:rsid w:val="00C65BEF"/>
    <w:rsid w:val="00C8079F"/>
    <w:rsid w:val="00D8407B"/>
    <w:rsid w:val="00E36B93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023E-31DB-4EBA-A3C6-3548403A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43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styleId="Podnoje">
    <w:name w:val="footer"/>
    <w:basedOn w:val="Normal"/>
    <w:link w:val="PodnojeChar"/>
    <w:rsid w:val="000760FD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rsid w:val="000760FD"/>
    <w:rPr>
      <w:sz w:val="24"/>
      <w:szCs w:val="24"/>
      <w:lang w:eastAsia="hr-HR"/>
    </w:rPr>
  </w:style>
  <w:style w:type="character" w:styleId="Brojstranice">
    <w:name w:val="page number"/>
    <w:basedOn w:val="Zadanifontodlomka"/>
    <w:rsid w:val="000760FD"/>
  </w:style>
  <w:style w:type="character" w:styleId="Hiperveza">
    <w:name w:val="Hyperlink"/>
    <w:basedOn w:val="Zadanifontodlomka"/>
    <w:uiPriority w:val="99"/>
    <w:semiHidden/>
    <w:unhideWhenUsed/>
    <w:rsid w:val="00B60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1B84A1795&amp;Ver=NN2011B84A1795" TargetMode="External"/><Relationship Id="rId13" Type="http://schemas.openxmlformats.org/officeDocument/2006/relationships/hyperlink" Target="http://www.iusinfo.hr/Publication/Content.aspx?Sopi=NN2009B65A1460&amp;Ver=NN2009B65A1460" TargetMode="External"/><Relationship Id="rId18" Type="http://schemas.openxmlformats.org/officeDocument/2006/relationships/hyperlink" Target="http://www.iusinfo.hr/Publication/Content.aspx?Sopi=NN2017B62A1430&amp;Ver=NN2017B62A143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usinfo.hr/Publication/Content.aspx?Sopi=NN2005B90A1773&amp;Ver=NN2005B90A1773" TargetMode="External"/><Relationship Id="rId7" Type="http://schemas.openxmlformats.org/officeDocument/2006/relationships/hyperlink" Target="http://www.iusinfo.hr/Publication/Content.aspx?Sopi=NN2004B59A1324&amp;Ver=NN2004B59A1324" TargetMode="External"/><Relationship Id="rId12" Type="http://schemas.openxmlformats.org/officeDocument/2006/relationships/hyperlink" Target="http://www.iusinfo.hr/Publication/Content.aspx?Sopi=NN2008B32A1032&amp;Ver=NN2008B32A1032" TargetMode="External"/><Relationship Id="rId17" Type="http://schemas.openxmlformats.org/officeDocument/2006/relationships/hyperlink" Target="http://www.iusinfo.hr/Publication/Content.aspx?Sopi=NN2014B30A510&amp;Ver=NN2014B30A510" TargetMode="External"/><Relationship Id="rId25" Type="http://schemas.openxmlformats.org/officeDocument/2006/relationships/hyperlink" Target="http://www.iusinfo.hr/Publication/Content.aspx?Sopi=NN2012B78A1835&amp;Ver=NN2012B78A18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8B80A2604&amp;Ver=NN2008B80A2604" TargetMode="External"/><Relationship Id="rId20" Type="http://schemas.openxmlformats.org/officeDocument/2006/relationships/hyperlink" Target="http://www.iusinfo.hr/Publication/Content.aspx?Sopi=NN2007B79A2483&amp;Ver=NN2007B79A248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sinfo.hr/Publication/Content.aspx?Sopi=NN2007B79A2493&amp;Ver=NN2007B79A2493" TargetMode="External"/><Relationship Id="rId24" Type="http://schemas.openxmlformats.org/officeDocument/2006/relationships/hyperlink" Target="http://www.iusinfo.hr/Publication/Content.aspx?Sopi=NN2011B82A1767&amp;Ver=NN2011B82A17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sinfo.hr/Publication/Content.aspx?Sopi=NN2002B10A242&amp;Ver=NN2002B10A242" TargetMode="External"/><Relationship Id="rId23" Type="http://schemas.openxmlformats.org/officeDocument/2006/relationships/hyperlink" Target="http://www.iusinfo.hr/Publication/Content.aspx?Sopi=NN2005B150A2904&amp;Ver=NN2005B150A29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3B122A1729&amp;Ver=NN2003B122A1729" TargetMode="External"/><Relationship Id="rId19" Type="http://schemas.openxmlformats.org/officeDocument/2006/relationships/hyperlink" Target="http://www.iusinfo.hr/Publication/Content.aspx?Sopi=NN1996B108A2091&amp;Ver=NN1996B108A2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3B81A1707&amp;Ver=NN2013B81A1707" TargetMode="External"/><Relationship Id="rId14" Type="http://schemas.openxmlformats.org/officeDocument/2006/relationships/hyperlink" Target="http://www.iusinfo.hr/Publication/Content.aspx?Sopi=NN2009B153A3740&amp;Ver=NN2009B153A3740" TargetMode="External"/><Relationship Id="rId22" Type="http://schemas.openxmlformats.org/officeDocument/2006/relationships/hyperlink" Target="http://www.iusinfo.hr/Publication/Content.aspx?Sopi=NN2005B139A2632&amp;Ver=NN2005B139A2632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dcterms:created xsi:type="dcterms:W3CDTF">2018-10-05T07:49:00Z</dcterms:created>
  <dcterms:modified xsi:type="dcterms:W3CDTF">2018-10-05T07:49:00Z</dcterms:modified>
</cp:coreProperties>
</file>