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979" w:rsidRDefault="00302979">
      <w:pPr>
        <w:pStyle w:val="Normal1"/>
        <w:widowControl w:val="0"/>
        <w:spacing w:after="0"/>
      </w:pPr>
    </w:p>
    <w:tbl>
      <w:tblPr>
        <w:tblStyle w:val="55"/>
        <w:tblW w:w="9503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4543"/>
        <w:gridCol w:w="2422"/>
        <w:gridCol w:w="2538"/>
      </w:tblGrid>
      <w:tr w:rsidR="00302979" w:rsidRPr="00E548B6" w:rsidTr="00971824">
        <w:tc>
          <w:tcPr>
            <w:tcW w:w="4543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02979" w:rsidRPr="00971824" w:rsidRDefault="00085A61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76"/>
                <w:szCs w:val="76"/>
              </w:rPr>
            </w:pPr>
            <w:r>
              <w:rPr>
                <w:rFonts w:ascii="Cambria" w:eastAsia="Cambria" w:hAnsi="Cambria" w:cs="Cambria"/>
                <w:sz w:val="76"/>
                <w:szCs w:val="76"/>
              </w:rPr>
              <w:t>PRIJEDLOG NACRTA STRATEGIJE ZA DJECU GRADA VUKOVARA</w:t>
            </w:r>
          </w:p>
        </w:tc>
        <w:tc>
          <w:tcPr>
            <w:tcW w:w="496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02979" w:rsidRDefault="003375B9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36"/>
                <w:szCs w:val="36"/>
              </w:rPr>
              <w:t>Prosinac</w:t>
            </w:r>
          </w:p>
          <w:p w:rsidR="00302979" w:rsidRDefault="00085A61">
            <w:pPr>
              <w:pStyle w:val="Normal1"/>
              <w:spacing w:after="0" w:line="240" w:lineRule="auto"/>
            </w:pPr>
            <w:r>
              <w:rPr>
                <w:color w:val="4F81BD"/>
                <w:sz w:val="200"/>
                <w:szCs w:val="200"/>
              </w:rPr>
              <w:t>2016</w:t>
            </w:r>
          </w:p>
        </w:tc>
      </w:tr>
      <w:tr w:rsidR="00302979" w:rsidTr="00971824">
        <w:tc>
          <w:tcPr>
            <w:tcW w:w="6965" w:type="dxa"/>
            <w:gridSpan w:val="2"/>
            <w:tcBorders>
              <w:top w:val="single" w:sz="18" w:space="0" w:color="808080"/>
            </w:tcBorders>
            <w:vAlign w:val="center"/>
          </w:tcPr>
          <w:p w:rsidR="00302979" w:rsidRDefault="00302979">
            <w:pPr>
              <w:pStyle w:val="Normal1"/>
              <w:spacing w:after="0" w:line="240" w:lineRule="auto"/>
            </w:pPr>
          </w:p>
        </w:tc>
        <w:tc>
          <w:tcPr>
            <w:tcW w:w="2538" w:type="dxa"/>
            <w:tcBorders>
              <w:top w:val="single" w:sz="18" w:space="0" w:color="808080"/>
            </w:tcBorders>
            <w:vAlign w:val="center"/>
          </w:tcPr>
          <w:p w:rsidR="00302979" w:rsidRDefault="00085A61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36"/>
                <w:szCs w:val="36"/>
              </w:rPr>
              <w:t>Za razdoblje od 2016.- 2020.</w:t>
            </w:r>
          </w:p>
        </w:tc>
      </w:tr>
    </w:tbl>
    <w:p w:rsidR="00302979" w:rsidRDefault="00302979">
      <w:pPr>
        <w:pStyle w:val="Normal1"/>
      </w:pPr>
    </w:p>
    <w:p w:rsid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Pr="0026184B" w:rsidRDefault="0026184B" w:rsidP="0026184B"/>
    <w:p w:rsidR="0026184B" w:rsidRDefault="0026184B" w:rsidP="0026184B"/>
    <w:p w:rsidR="0026184B" w:rsidRDefault="0026184B" w:rsidP="0026184B"/>
    <w:p w:rsidR="0026184B" w:rsidRDefault="00085A61" w:rsidP="0026184B">
      <w:pPr>
        <w:sectPr w:rsidR="0026184B" w:rsidSect="000E51E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20" w:gutter="0"/>
          <w:pgNumType w:start="1"/>
          <w:cols w:space="720"/>
          <w:titlePg/>
        </w:sectPr>
      </w:pPr>
      <w:r w:rsidRPr="0026184B">
        <w:br w:type="page"/>
      </w:r>
    </w:p>
    <w:p w:rsidR="00EF47A0" w:rsidRDefault="00EF47A0" w:rsidP="00CC0412">
      <w:pPr>
        <w:spacing w:before="0" w:after="200"/>
      </w:pPr>
    </w:p>
    <w:sdt>
      <w:sdtPr>
        <w:rPr>
          <w:rFonts w:ascii="Calibri" w:eastAsia="Calibri" w:hAnsi="Calibri" w:cs="Calibri"/>
          <w:b w:val="0"/>
          <w:color w:val="000000"/>
          <w:sz w:val="22"/>
          <w:szCs w:val="22"/>
          <w:lang w:val="hr-HR" w:eastAsia="hr-HR"/>
        </w:rPr>
        <w:id w:val="10486455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F47A0" w:rsidRDefault="00EF47A0">
          <w:pPr>
            <w:pStyle w:val="TOCNaslov"/>
          </w:pPr>
        </w:p>
        <w:p w:rsidR="00FC1515" w:rsidRDefault="006553B1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r>
            <w:fldChar w:fldCharType="begin"/>
          </w:r>
          <w:r w:rsidR="00EF47A0">
            <w:instrText xml:space="preserve"> TOC \o "1-3" \h \z \u </w:instrText>
          </w:r>
          <w:r>
            <w:fldChar w:fldCharType="separate"/>
          </w:r>
          <w:hyperlink w:anchor="_Toc453246214" w:history="1">
            <w:r w:rsidR="00FC1515" w:rsidRPr="00C54395">
              <w:rPr>
                <w:rStyle w:val="Hiperveza"/>
                <w:noProof/>
              </w:rPr>
              <w:t>1.1. UVOD</w:t>
            </w:r>
            <w:r w:rsidR="00FC1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15" w:history="1">
            <w:r w:rsidR="00FC1515" w:rsidRPr="00C54395">
              <w:rPr>
                <w:rStyle w:val="Hiperveza"/>
                <w:bCs/>
                <w:noProof/>
              </w:rPr>
              <w:t>1.2. ANALIZA STANJA I PROCJENA POTREBA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_Toc453246215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4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16" w:history="1">
            <w:r w:rsidR="00FC1515" w:rsidRPr="00C54395">
              <w:rPr>
                <w:rStyle w:val="Hiperveza"/>
                <w:bCs/>
                <w:noProof/>
              </w:rPr>
              <w:t>1.3. OPIS PARTICIPATIVNOG PROCESA IZRADE LOKALNE STRATEGIJE ZA DJECU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_Toc453246216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5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17" w:history="1">
            <w:r w:rsidR="00FC1515" w:rsidRPr="00C54395">
              <w:rPr>
                <w:rStyle w:val="Hiperveza"/>
                <w:bCs/>
                <w:noProof/>
              </w:rPr>
              <w:t>1.4. SMJERNICE ZA PROVEDBU, PRAĆENJE I IZVJEŠTAVANJE O PROVEDBI LOKALNE STRATEGIJE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_Toc453246217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6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18" w:history="1">
            <w:r w:rsidR="00FC1515" w:rsidRPr="00C54395">
              <w:rPr>
                <w:rStyle w:val="Hiperveza"/>
                <w:bCs/>
                <w:noProof/>
              </w:rPr>
              <w:t>1.5. DJELOVANJE ZA DJECU PREMA STRATEŠKIM PODRUČJIMA NACIONALNE STRATEGIJE ZA PRAVA DJECE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_Toc453246218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6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19" w:history="1">
            <w:r w:rsidR="00FC1515" w:rsidRPr="00C54395">
              <w:rPr>
                <w:rStyle w:val="Hiperveza"/>
                <w:noProof/>
              </w:rPr>
              <w:t>I. područje: Zdravstveni sustav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_Toc453246219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7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20" w:history="1">
            <w:r w:rsidR="00FC1515" w:rsidRPr="00C54395">
              <w:rPr>
                <w:rStyle w:val="Hiperveza"/>
                <w:bCs/>
                <w:noProof/>
              </w:rPr>
              <w:t>II. područje: Sustav socijalne skrbi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_Toc453246220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11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21" w:history="1">
            <w:r w:rsidR="00FC1515" w:rsidRPr="00C54395">
              <w:rPr>
                <w:rStyle w:val="Hiperveza"/>
                <w:noProof/>
              </w:rPr>
              <w:t>III. područje: Sustav obrazovanja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_Toc453246221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13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22" w:history="1">
            <w:r w:rsidR="00FC1515" w:rsidRPr="00C54395">
              <w:rPr>
                <w:rStyle w:val="Hiperveza"/>
                <w:noProof/>
              </w:rPr>
              <w:t>IV. područje: Sport, kultura i druge aktivnosti slobodnog vremena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_Toc453246222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23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FC1515" w:rsidRDefault="00CC0412">
          <w:pPr>
            <w:pStyle w:val="Sadraj1"/>
            <w:tabs>
              <w:tab w:val="right" w:leader="dot" w:pos="9062"/>
            </w:tabs>
            <w:rPr>
              <w:rFonts w:cstheme="minorBidi"/>
              <w:noProof/>
              <w:lang w:val="hr-HR" w:eastAsia="hr-HR"/>
            </w:rPr>
          </w:pPr>
          <w:hyperlink w:anchor="_Toc453246223" w:history="1">
            <w:r w:rsidR="00FC1515" w:rsidRPr="00C54395">
              <w:rPr>
                <w:rStyle w:val="Hiperveza"/>
                <w:noProof/>
              </w:rPr>
              <w:t>V područje: Zaštita od tjelesnog kažnjavanja, tjelesnog i psihičkog zlostavljanja i svjedočenja obiteljskom nasilju</w:t>
            </w:r>
            <w:r w:rsidR="00FC1515">
              <w:rPr>
                <w:noProof/>
                <w:webHidden/>
              </w:rPr>
              <w:tab/>
            </w:r>
            <w:r w:rsidR="006553B1">
              <w:rPr>
                <w:noProof/>
                <w:webHidden/>
              </w:rPr>
              <w:fldChar w:fldCharType="begin"/>
            </w:r>
            <w:r w:rsidR="00FC1515">
              <w:rPr>
                <w:noProof/>
                <w:webHidden/>
              </w:rPr>
              <w:instrText xml:space="preserve"> PAGEREF _Toc453246223 \h </w:instrText>
            </w:r>
            <w:r w:rsidR="006553B1">
              <w:rPr>
                <w:noProof/>
                <w:webHidden/>
              </w:rPr>
            </w:r>
            <w:r w:rsidR="006553B1">
              <w:rPr>
                <w:noProof/>
                <w:webHidden/>
              </w:rPr>
              <w:fldChar w:fldCharType="separate"/>
            </w:r>
            <w:r w:rsidR="00FC1515">
              <w:rPr>
                <w:noProof/>
                <w:webHidden/>
              </w:rPr>
              <w:t>35</w:t>
            </w:r>
            <w:r w:rsidR="006553B1">
              <w:rPr>
                <w:noProof/>
                <w:webHidden/>
              </w:rPr>
              <w:fldChar w:fldCharType="end"/>
            </w:r>
          </w:hyperlink>
        </w:p>
        <w:p w:rsidR="00EF47A0" w:rsidRDefault="006553B1">
          <w:r>
            <w:rPr>
              <w:b/>
              <w:bCs/>
              <w:noProof/>
            </w:rPr>
            <w:fldChar w:fldCharType="end"/>
          </w:r>
        </w:p>
      </w:sdtContent>
    </w:sdt>
    <w:p w:rsidR="00EF47A0" w:rsidRDefault="00EF47A0">
      <w:pPr>
        <w:spacing w:before="0" w:after="200"/>
      </w:pPr>
      <w:r>
        <w:br w:type="page"/>
      </w:r>
    </w:p>
    <w:p w:rsidR="0026184B" w:rsidRDefault="0026184B" w:rsidP="0026184B"/>
    <w:p w:rsidR="0026184B" w:rsidRPr="00E548B6" w:rsidRDefault="0026184B" w:rsidP="00E548B6">
      <w:pPr>
        <w:pStyle w:val="Naslov1"/>
        <w:rPr>
          <w:rStyle w:val="Naglaeno"/>
          <w:bCs w:val="0"/>
        </w:rPr>
      </w:pPr>
      <w:bookmarkStart w:id="0" w:name="_Toc453246214"/>
      <w:r w:rsidRPr="00E548B6">
        <w:rPr>
          <w:rStyle w:val="Naglaeno"/>
          <w:bCs w:val="0"/>
        </w:rPr>
        <w:t>1.1. UVOD</w:t>
      </w:r>
      <w:bookmarkEnd w:id="0"/>
    </w:p>
    <w:p w:rsidR="0026184B" w:rsidRPr="0026184B" w:rsidRDefault="0026184B" w:rsidP="0026184B">
      <w:r w:rsidRPr="0026184B">
        <w:t xml:space="preserve">Nacionalna strategija za prava djece u Republici Hrvatskoj od 2014. do 2020. godine naglašava potrebu djelotvornijeg promicanja i zaštite prava djece u Republici Hrvatskoj kroz provedbu postojećih međunarodnih, regionalnih i nacionalnih standarda na području prava djece, promovirajući cjeloviti i integrativni pristup pravima djece. Strategija je multidisciplinarni i sustavni okvir koji treba biti integriran u nacionalne, regionalne i lokalne dokumente i planove koji se odnose na djecu pod vidom ostvarivanja Konvencije o pravima djeteta. Polazeći od Strategije Vijeća Europe o pravima djeteta (2016. – 2021.) i EU </w:t>
      </w:r>
      <w:proofErr w:type="spellStart"/>
      <w:r w:rsidRPr="0026184B">
        <w:t>Agende</w:t>
      </w:r>
      <w:proofErr w:type="spellEnd"/>
      <w:r w:rsidRPr="0026184B">
        <w:t xml:space="preserve"> za prava djece Strategija je fokusirana na četiri strateška područja: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1. Unapr</w:t>
      </w:r>
      <w:r w:rsidR="00F0438C">
        <w:t>j</w:t>
      </w:r>
      <w:r w:rsidRPr="0026184B">
        <w:t>eđivanje sustava i osiguravanje usluga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prilagođenih djeci 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a. Obrazovanje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b. Sport, kultura i druge aktivnosti slobodnog vremena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c. Zdravstvo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d. Socijalna skrb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e. Pravosuđe i obiteljsko pravo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2. Eliminacija svih oblika nasilja nad djecom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3. Osiguranje prava djece u ranjivim situacijama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4. Osiguranje aktivnog sudjelovanja djece.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Kao polazni okvir za procjenu dosadašnjih postignuća i izazova u ostvarivanju prava djece u nacionalnoj strategiji koriste se indikatori prava djece, točnije tri skupine indikatora: </w:t>
      </w:r>
      <w:r w:rsidRPr="0026184B">
        <w:rPr>
          <w:b/>
        </w:rPr>
        <w:t>strukturalni</w:t>
      </w:r>
      <w:r w:rsidRPr="0026184B">
        <w:t xml:space="preserve"> (odnosi se na pravni okvir te institucionalne i financijske mehanizme nužne da se ostvare predviđeni ciljevi i mjere koji se odnose na prava djece); </w:t>
      </w:r>
      <w:r w:rsidRPr="0026184B">
        <w:rPr>
          <w:b/>
        </w:rPr>
        <w:t>procesni</w:t>
      </w:r>
      <w:r w:rsidRPr="0026184B">
        <w:t xml:space="preserve"> (napori koji se ulažu da se realiziraju predviđene mjere i ciljevi, npr., radionice, kampanje, javna događanja); učinka ili </w:t>
      </w:r>
      <w:r w:rsidRPr="0026184B">
        <w:rPr>
          <w:b/>
        </w:rPr>
        <w:t>ishoda</w:t>
      </w:r>
      <w:r w:rsidRPr="0026184B">
        <w:t xml:space="preserve"> (mjere konkretan utjecaj na dobrobit djeteta provedbom mjere ili cijelog cilja).</w:t>
      </w:r>
    </w:p>
    <w:p w:rsidR="0026184B" w:rsidRPr="0026184B" w:rsidRDefault="00F0438C" w:rsidP="0026184B">
      <w:pPr>
        <w:spacing w:after="160" w:line="252" w:lineRule="auto"/>
        <w:jc w:val="both"/>
      </w:pPr>
      <w:r>
        <w:t>Prava djece ne ostvaruju</w:t>
      </w:r>
      <w:r w:rsidR="0026184B" w:rsidRPr="0026184B">
        <w:t xml:space="preserve"> se u nekom praznom prostoru, već u njihovoj neposrednoj okolini, u njihovoj obitelji, susjedstvu, igralištu, školi, zdravstvenoj ustanovi, knjižnici, u njihovoj zajednici. Upravo zato, ukoliko želimo demokratsko društvo koje pretpostavlja vladavinu prava, djeca ga trebaju živjeti i uč</w:t>
      </w:r>
      <w:r>
        <w:t>iti u njihovoj blizini. Iz toga</w:t>
      </w:r>
      <w:r w:rsidR="0026184B" w:rsidRPr="0026184B">
        <w:t xml:space="preserve"> potpuno razumljivo proizlazi nužnost da se svi uključeni u podizanje, odgoj i obrazovanje djece, ali i sama djeca</w:t>
      </w:r>
      <w:r>
        <w:t>,</w:t>
      </w:r>
      <w:r w:rsidR="0026184B" w:rsidRPr="0026184B">
        <w:t xml:space="preserve"> kroz dogovor i usuglašavanje izjasne o potrebnim mjerama i aktivnostima te da one budu sadržane u jedinstvenom planu djelovanja za buduće razdoblje kako bi se osigurala efikasnost, predvidljivost te transparentnost u promicanju, poštivanju i zaštiti prava djece.</w:t>
      </w:r>
    </w:p>
    <w:p w:rsidR="003F0CD5" w:rsidRDefault="003F0CD5" w:rsidP="0026184B">
      <w:pPr>
        <w:spacing w:after="240"/>
        <w:rPr>
          <w:rStyle w:val="Naglaeno"/>
        </w:rPr>
      </w:pPr>
      <w:bookmarkStart w:id="1" w:name="h.1fob9te" w:colFirst="0" w:colLast="0"/>
      <w:bookmarkEnd w:id="1"/>
    </w:p>
    <w:p w:rsidR="0026184B" w:rsidRPr="003F0CD5" w:rsidRDefault="0026184B" w:rsidP="00E548B6">
      <w:pPr>
        <w:pStyle w:val="Naslov1"/>
        <w:rPr>
          <w:rStyle w:val="Naglaeno"/>
        </w:rPr>
      </w:pPr>
      <w:bookmarkStart w:id="2" w:name="_Toc453246215"/>
      <w:r w:rsidRPr="003F0CD5">
        <w:rPr>
          <w:rStyle w:val="Naglaeno"/>
        </w:rPr>
        <w:lastRenderedPageBreak/>
        <w:t>1.2. ANALIZA STANJA I PROCJENA POTREBA</w:t>
      </w:r>
      <w:bookmarkEnd w:id="2"/>
    </w:p>
    <w:p w:rsidR="0026184B" w:rsidRPr="0026184B" w:rsidRDefault="0026184B" w:rsidP="0026184B">
      <w:pPr>
        <w:spacing w:after="160" w:line="252" w:lineRule="auto"/>
        <w:jc w:val="both"/>
      </w:pPr>
      <w:r w:rsidRPr="0026184B">
        <w:t>Bilo na lokalnoj ili nacionalnoj razini, proces razvoja ili preformuliranja politike počinje pregledom postojećeg stanja, uključujući i procjenu tekuće politike i pitan</w:t>
      </w:r>
      <w:r w:rsidR="00C63B90">
        <w:t xml:space="preserve">ja koja se smatraju </w:t>
      </w:r>
      <w:proofErr w:type="spellStart"/>
      <w:r w:rsidR="00C63B90">
        <w:t>najbitnijima</w:t>
      </w:r>
      <w:proofErr w:type="spellEnd"/>
      <w:r w:rsidR="001A654A">
        <w:t xml:space="preserve"> i prioritet</w:t>
      </w:r>
      <w:r w:rsidR="003F52DF">
        <w:t>n</w:t>
      </w:r>
      <w:r w:rsidR="001A654A">
        <w:t>ima</w:t>
      </w:r>
      <w:r w:rsidRPr="0026184B">
        <w:t xml:space="preserve"> za zajednicu.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U sklopu projekta </w:t>
      </w:r>
      <w:r w:rsidRPr="0026184B">
        <w:rPr>
          <w:b/>
        </w:rPr>
        <w:t>Organizacije koje brinu</w:t>
      </w:r>
      <w:r w:rsidRPr="0026184B">
        <w:rPr>
          <w:vertAlign w:val="superscript"/>
        </w:rPr>
        <w:footnoteReference w:id="1"/>
      </w:r>
      <w:r w:rsidRPr="0026184B">
        <w:t xml:space="preserve">, na području grada </w:t>
      </w:r>
      <w:r w:rsidR="00977130">
        <w:t>Vukovara</w:t>
      </w:r>
      <w:r w:rsidRPr="0026184B">
        <w:t xml:space="preserve"> provedena su dva istraživanja koja su se razlikovala u svojim ciljevima. 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Prvo istraživanje „Razina dobrog upravljanja vezano za politike prema djeci“ provedeno je tijekom travnja i svibnja 2015. godine. Istraživanje je uključivalo 4 stupa aktivnosti prikazan na slici 1., a ukupno je </w:t>
      </w:r>
      <w:r w:rsidRPr="00C63B90">
        <w:t xml:space="preserve">obuhvaćeno </w:t>
      </w:r>
      <w:r w:rsidR="00C63B90" w:rsidRPr="00C63B90">
        <w:t>277</w:t>
      </w:r>
      <w:r w:rsidRPr="00C63B90">
        <w:t xml:space="preserve"> osoba.</w:t>
      </w:r>
    </w:p>
    <w:p w:rsidR="0026184B" w:rsidRPr="0026184B" w:rsidRDefault="0026184B" w:rsidP="0026184B">
      <w:pPr>
        <w:spacing w:after="160" w:line="252" w:lineRule="auto"/>
        <w:jc w:val="center"/>
      </w:pPr>
      <w:r w:rsidRPr="0026184B">
        <w:rPr>
          <w:noProof/>
        </w:rPr>
        <w:drawing>
          <wp:inline distT="0" distB="0" distL="0" distR="0">
            <wp:extent cx="2594078" cy="150166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078" cy="150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Slika 1.: </w:t>
      </w:r>
      <w:r w:rsidRPr="0026184B">
        <w:rPr>
          <w:i/>
        </w:rPr>
        <w:t>Prikaz 4 razine praćenja s ciljem utvrđivanja razine informiranja i uključivanja građana na lokalnoj razini vezano za donošenje odluka koje se odnose na djecu i mlade.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Drugo istraživanje „Što ti želiš promijeniti“, provedeno je tijekom siječnja 2016. godine, tehnikom anketnog listića koji se mogao ispuniti </w:t>
      </w:r>
      <w:r w:rsidRPr="0026184B">
        <w:rPr>
          <w:i/>
        </w:rPr>
        <w:t>on-</w:t>
      </w:r>
      <w:proofErr w:type="spellStart"/>
      <w:r w:rsidRPr="0026184B">
        <w:rPr>
          <w:i/>
        </w:rPr>
        <w:t>line</w:t>
      </w:r>
      <w:proofErr w:type="spellEnd"/>
      <w:r w:rsidR="001A654A">
        <w:t xml:space="preserve"> ili pisanim </w:t>
      </w:r>
      <w:r w:rsidR="003F52DF">
        <w:t>putem</w:t>
      </w:r>
      <w:r w:rsidRPr="0026184B">
        <w:t xml:space="preserve"> te ubaciti u kutije koje su se nalazile u ra</w:t>
      </w:r>
      <w:r w:rsidR="003F52DF">
        <w:t>zličitim institucijama na području</w:t>
      </w:r>
      <w:r w:rsidRPr="0026184B">
        <w:t xml:space="preserve"> grada</w:t>
      </w:r>
      <w:r w:rsidR="003F52DF">
        <w:t>, a</w:t>
      </w:r>
      <w:r w:rsidRPr="0026184B">
        <w:t xml:space="preserve"> koje su lako dostupne djeci i odraslima (škola, lokalna uprava, udruge, centar za socijalnu skrb, knjižnica, policija i drugi). Istraživanje je imalo za cilj utvrditi potrebe djece na području grada s ciljem da Strategija odgovara potrebama i prioritetima djece i njima važnih odraslih osoba. Na području grada </w:t>
      </w:r>
      <w:r w:rsidR="00977130">
        <w:t>Vukovara</w:t>
      </w:r>
      <w:r w:rsidRPr="0026184B">
        <w:t xml:space="preserve"> ukupno je </w:t>
      </w:r>
      <w:r w:rsidRPr="00C63B90">
        <w:t xml:space="preserve">sudjelovalo </w:t>
      </w:r>
      <w:r w:rsidR="00C63B90" w:rsidRPr="00C63B90">
        <w:t>1237</w:t>
      </w:r>
      <w:r w:rsidRPr="00C63B90">
        <w:t xml:space="preserve"> sudionika</w:t>
      </w:r>
      <w:r w:rsidR="00C63B90">
        <w:t>.</w:t>
      </w:r>
    </w:p>
    <w:p w:rsidR="0026184B" w:rsidRPr="003F0CD5" w:rsidRDefault="0026184B" w:rsidP="00E548B6">
      <w:pPr>
        <w:pStyle w:val="Naslov1"/>
        <w:rPr>
          <w:rStyle w:val="Naglaeno"/>
        </w:rPr>
      </w:pPr>
      <w:bookmarkStart w:id="3" w:name="h.3znysh7" w:colFirst="0" w:colLast="0"/>
      <w:bookmarkStart w:id="4" w:name="_Toc453245354"/>
      <w:bookmarkStart w:id="5" w:name="_Toc453246216"/>
      <w:bookmarkEnd w:id="3"/>
      <w:r w:rsidRPr="003F0CD5">
        <w:rPr>
          <w:rStyle w:val="Naglaeno"/>
        </w:rPr>
        <w:t>1.3. OPIS PARTICIPATIVNOG PROCESA IZRADE LOKALNE STRATEGIJE ZA DJECU</w:t>
      </w:r>
      <w:bookmarkEnd w:id="4"/>
      <w:bookmarkEnd w:id="5"/>
    </w:p>
    <w:p w:rsidR="0026184B" w:rsidRPr="0026184B" w:rsidRDefault="0026184B" w:rsidP="0026184B">
      <w:r w:rsidRPr="0026184B">
        <w:t>Građansko sudjelovanje  znači prelazak stanovnika lokalnih zajednica iz ‘pasivnih političkih’ promatrača među aktivne sudionike razvoja zajednice. Nadalje, građansko sudjelovanje u procesu odlučivanja znači da građani∕građanke na organiziran način prepoznaju probleme lokalnih zajednica i imaju mogućnost predlagati rješenja.</w:t>
      </w:r>
    </w:p>
    <w:p w:rsidR="0026184B" w:rsidRPr="0026184B" w:rsidRDefault="003F52DF" w:rsidP="0026184B">
      <w:pPr>
        <w:spacing w:after="160" w:line="252" w:lineRule="auto"/>
        <w:jc w:val="both"/>
      </w:pPr>
      <w:r>
        <w:t>Odluke</w:t>
      </w:r>
      <w:r w:rsidR="0026184B" w:rsidRPr="0026184B">
        <w:t xml:space="preserve"> koje su participativne, odnosno, zajedničke, doprinose jačanju povjerenja građana u institucije i jačanje legitimnosti tijela javne vlasti. Građani nisu samo u ulozi korisnika i potrošača usluga, već i u ulozi sudionika u </w:t>
      </w:r>
      <w:proofErr w:type="spellStart"/>
      <w:r w:rsidR="0026184B" w:rsidRPr="0026184B">
        <w:t>odlučivačkim</w:t>
      </w:r>
      <w:proofErr w:type="spellEnd"/>
      <w:r w:rsidR="0026184B" w:rsidRPr="0026184B">
        <w:t xml:space="preserve"> procesima i su-kreatora javnih politika. 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lastRenderedPageBreak/>
        <w:t>Pri planiranju i izradi ove Strategije provedene su sljedeće aktivnosti kako bi se povećala uključenost svih dionika te time postigla potrebna usuglašenost u predviđenim mjerama.</w:t>
      </w:r>
    </w:p>
    <w:p w:rsidR="0026184B" w:rsidRPr="0026184B" w:rsidRDefault="0026184B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 w:rsidRPr="0026184B">
        <w:t xml:space="preserve">Ispitivanje razine dobrog upravljanja vezano za prava djece na području Grada </w:t>
      </w:r>
      <w:r w:rsidR="00061801">
        <w:t>Vukovara</w:t>
      </w:r>
    </w:p>
    <w:p w:rsidR="0026184B" w:rsidRPr="0026184B" w:rsidRDefault="0026184B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 w:rsidRPr="0026184B">
        <w:t>Ispitivanje potreba djece</w:t>
      </w:r>
    </w:p>
    <w:p w:rsidR="0026184B" w:rsidRPr="0026184B" w:rsidRDefault="0026184B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 w:rsidRPr="0026184B">
        <w:t>Kampanja s ciljem podizanja svijesti građana na lokalnoj razini za:</w:t>
      </w:r>
    </w:p>
    <w:p w:rsidR="0026184B" w:rsidRPr="0026184B" w:rsidRDefault="0026184B" w:rsidP="00487115">
      <w:pPr>
        <w:numPr>
          <w:ilvl w:val="1"/>
          <w:numId w:val="13"/>
        </w:numPr>
        <w:spacing w:after="0" w:line="252" w:lineRule="auto"/>
        <w:ind w:hanging="360"/>
        <w:contextualSpacing/>
        <w:jc w:val="both"/>
      </w:pPr>
      <w:proofErr w:type="spellStart"/>
      <w:r w:rsidRPr="0026184B">
        <w:rPr>
          <w:b/>
        </w:rPr>
        <w:t>monitoriranje</w:t>
      </w:r>
      <w:proofErr w:type="spellEnd"/>
      <w:r w:rsidRPr="0026184B">
        <w:t xml:space="preserve"> načina na koji se provode politike vezane za djecu</w:t>
      </w:r>
    </w:p>
    <w:p w:rsidR="0026184B" w:rsidRPr="0026184B" w:rsidRDefault="0026184B" w:rsidP="00487115">
      <w:pPr>
        <w:numPr>
          <w:ilvl w:val="1"/>
          <w:numId w:val="13"/>
        </w:numPr>
        <w:spacing w:after="0" w:line="252" w:lineRule="auto"/>
        <w:ind w:hanging="360"/>
        <w:contextualSpacing/>
        <w:jc w:val="both"/>
      </w:pPr>
      <w:r w:rsidRPr="0026184B">
        <w:t xml:space="preserve">veće uključivanje u proces </w:t>
      </w:r>
      <w:r w:rsidRPr="0026184B">
        <w:rPr>
          <w:b/>
        </w:rPr>
        <w:t>razvoja i donošenja</w:t>
      </w:r>
      <w:r w:rsidRPr="0026184B">
        <w:t xml:space="preserve"> odluka koje se odnose na prava djece</w:t>
      </w:r>
    </w:p>
    <w:p w:rsidR="0026184B" w:rsidRPr="0026184B" w:rsidRDefault="0026184B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 w:rsidRPr="0026184B">
        <w:t>dvije edukacije predstavnika tijela javnih vlasti te organizacija civilnog društva</w:t>
      </w:r>
    </w:p>
    <w:p w:rsidR="0026184B" w:rsidRPr="0026184B" w:rsidRDefault="0086487F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>
        <w:t>sastanci</w:t>
      </w:r>
      <w:r w:rsidR="0026184B" w:rsidRPr="0026184B">
        <w:t xml:space="preserve"> Vijeća za prevenciju</w:t>
      </w:r>
    </w:p>
    <w:p w:rsidR="0026184B" w:rsidRPr="0026184B" w:rsidRDefault="0026184B" w:rsidP="00487115">
      <w:pPr>
        <w:numPr>
          <w:ilvl w:val="0"/>
          <w:numId w:val="13"/>
        </w:numPr>
        <w:spacing w:after="0" w:line="252" w:lineRule="auto"/>
        <w:ind w:hanging="360"/>
        <w:contextualSpacing/>
        <w:jc w:val="both"/>
      </w:pPr>
      <w:r w:rsidRPr="0026184B">
        <w:t>e – savjetovanje sa zainteresiranom javnošću</w:t>
      </w:r>
    </w:p>
    <w:p w:rsidR="0026184B" w:rsidRPr="0026184B" w:rsidRDefault="0026184B" w:rsidP="00487115">
      <w:pPr>
        <w:numPr>
          <w:ilvl w:val="0"/>
          <w:numId w:val="13"/>
        </w:numPr>
        <w:spacing w:after="160" w:line="252" w:lineRule="auto"/>
        <w:ind w:hanging="360"/>
        <w:contextualSpacing/>
        <w:jc w:val="both"/>
      </w:pPr>
      <w:r w:rsidRPr="0026184B">
        <w:t>okrugli stol za savjetovanje sa zainteresiranom javnošću</w:t>
      </w:r>
    </w:p>
    <w:p w:rsidR="0026184B" w:rsidRPr="0026184B" w:rsidRDefault="0026184B" w:rsidP="0026184B">
      <w:pPr>
        <w:spacing w:after="160" w:line="252" w:lineRule="auto"/>
        <w:jc w:val="both"/>
      </w:pPr>
    </w:p>
    <w:p w:rsidR="003F0CD5" w:rsidRDefault="003F0CD5">
      <w:pPr>
        <w:spacing w:before="0" w:after="200"/>
        <w:rPr>
          <w:rStyle w:val="Naglaeno"/>
        </w:rPr>
      </w:pPr>
      <w:bookmarkStart w:id="6" w:name="h.2et92p0" w:colFirst="0" w:colLast="0"/>
      <w:bookmarkStart w:id="7" w:name="_Toc453245355"/>
      <w:bookmarkEnd w:id="6"/>
      <w:r>
        <w:rPr>
          <w:rStyle w:val="Naglaeno"/>
        </w:rPr>
        <w:br w:type="page"/>
      </w:r>
    </w:p>
    <w:p w:rsidR="0026184B" w:rsidRPr="003F0CD5" w:rsidRDefault="0026184B" w:rsidP="00E548B6">
      <w:pPr>
        <w:pStyle w:val="Naslov1"/>
        <w:rPr>
          <w:rStyle w:val="Naglaeno"/>
        </w:rPr>
      </w:pPr>
      <w:bookmarkStart w:id="8" w:name="_Toc453246217"/>
      <w:r w:rsidRPr="003F0CD5">
        <w:rPr>
          <w:rStyle w:val="Naglaeno"/>
        </w:rPr>
        <w:lastRenderedPageBreak/>
        <w:t>1.4. SMJERNICE ZA PROVEDBU, PRAĆENJE I IZVJEŠTAVANJE O PROVEDBI LOKALNE STRATEGIJE</w:t>
      </w:r>
      <w:bookmarkEnd w:id="7"/>
      <w:bookmarkEnd w:id="8"/>
    </w:p>
    <w:p w:rsidR="0026184B" w:rsidRPr="0026184B" w:rsidRDefault="0026184B" w:rsidP="0026184B">
      <w:pPr>
        <w:spacing w:after="160" w:line="252" w:lineRule="auto"/>
        <w:jc w:val="both"/>
      </w:pPr>
      <w:r w:rsidRPr="0026184B">
        <w:t>Inovativnost ove politike na razini grada je činjenica da su predviđene</w:t>
      </w:r>
      <w:r w:rsidR="00CB5D4B">
        <w:t xml:space="preserve"> i neke mjere koje će </w:t>
      </w:r>
      <w:r w:rsidRPr="0026184B">
        <w:t>stvarati kvalitetniji uvid u različite potre</w:t>
      </w:r>
      <w:r w:rsidR="00CB5D4B">
        <w:t>be djece.</w:t>
      </w:r>
      <w:r w:rsidRPr="0026184B">
        <w:t xml:space="preserve"> 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 xml:space="preserve">Također, ova politika uz to što je participativna i </w:t>
      </w:r>
      <w:proofErr w:type="spellStart"/>
      <w:r w:rsidRPr="0026184B">
        <w:t>inkluzivna</w:t>
      </w:r>
      <w:proofErr w:type="spellEnd"/>
      <w:r w:rsidRPr="0026184B">
        <w:t xml:space="preserve">, odnosno razvijena je na način da su svoje prijedloge iznosila sama djeca, mladi, roditelji, građani i građanke, stručnjaci, predstavnici tijela javnih vlasti, mediji te predstavnici lokalne samouprave, također je predvidjela </w:t>
      </w:r>
      <w:r w:rsidRPr="0026184B">
        <w:rPr>
          <w:b/>
        </w:rPr>
        <w:t>indikatore</w:t>
      </w:r>
      <w:r w:rsidRPr="0026184B">
        <w:t xml:space="preserve"> kao polazni okvir za procjenu dosadašnjih, ali i budućih postignuća i izazova u ostvarivanju prava djece. </w:t>
      </w:r>
    </w:p>
    <w:p w:rsidR="0026184B" w:rsidRPr="0026184B" w:rsidRDefault="0026184B" w:rsidP="0026184B">
      <w:pPr>
        <w:spacing w:after="160" w:line="252" w:lineRule="auto"/>
        <w:jc w:val="both"/>
      </w:pPr>
      <w:r w:rsidRPr="0026184B">
        <w:t>Samo redovito praćenje temeljem ovih</w:t>
      </w:r>
      <w:r w:rsidR="0086487F">
        <w:t xml:space="preserve"> indikatora, te </w:t>
      </w:r>
      <w:r w:rsidRPr="0026184B">
        <w:t>potreba i analiza može doprinijeti punoj vladavini i poštivanju prava djece što pak vodi izgradnji društva koje njeguje vladavinu prava.</w:t>
      </w:r>
    </w:p>
    <w:p w:rsidR="0026184B" w:rsidRPr="0026184B" w:rsidRDefault="0026184B" w:rsidP="0026184B">
      <w:pPr>
        <w:spacing w:after="160" w:line="252" w:lineRule="auto"/>
        <w:jc w:val="both"/>
      </w:pPr>
    </w:p>
    <w:p w:rsidR="0026184B" w:rsidRPr="0026184B" w:rsidRDefault="0026184B" w:rsidP="00E548B6">
      <w:pPr>
        <w:pStyle w:val="Naslov1"/>
        <w:rPr>
          <w:rStyle w:val="Naglaeno"/>
        </w:rPr>
      </w:pPr>
      <w:bookmarkStart w:id="9" w:name="h.tyjcwt" w:colFirst="0" w:colLast="0"/>
      <w:bookmarkStart w:id="10" w:name="_Toc453245356"/>
      <w:bookmarkStart w:id="11" w:name="_Toc453246218"/>
      <w:bookmarkEnd w:id="9"/>
      <w:r w:rsidRPr="0026184B">
        <w:rPr>
          <w:rStyle w:val="Naglaeno"/>
        </w:rPr>
        <w:t>1.5. DJELOVANJE ZA DJECU PREMA STRATEŠKIM PODRUČJIMA NACIONALNE STRATEGIJE ZA PRAVA DJECE</w:t>
      </w:r>
      <w:bookmarkEnd w:id="10"/>
      <w:bookmarkEnd w:id="11"/>
    </w:p>
    <w:p w:rsidR="0026184B" w:rsidRPr="0026184B" w:rsidRDefault="0026184B" w:rsidP="0026184B">
      <w:pPr>
        <w:spacing w:after="160" w:line="252" w:lineRule="auto"/>
        <w:jc w:val="both"/>
      </w:pPr>
      <w:r w:rsidRPr="0026184B">
        <w:t>Nacionalna strategija za prava djece sadrži ukupno 85 ciljeva koji se trebaju provoditi putem 248. mjera. Jedinice lokalne samouprave dobile su obvez</w:t>
      </w:r>
      <w:r w:rsidR="00DD3A15">
        <w:t>u provođenja 29 ciljeva putem 70</w:t>
      </w:r>
      <w:r w:rsidRPr="0026184B">
        <w:t xml:space="preserve"> mjera. Ovaj dokument, usklađen je sa strateškim područjima nacionalne strategije, s naglaskom na mjerama, odnosno ciljevima koji su rezultat lokalnih specifičnosti i potreba grada </w:t>
      </w:r>
      <w:r w:rsidR="00061801">
        <w:t>Vukovara</w:t>
      </w:r>
      <w:r w:rsidRPr="0026184B">
        <w:t xml:space="preserve">. </w:t>
      </w:r>
    </w:p>
    <w:p w:rsidR="0026184B" w:rsidRDefault="0026184B" w:rsidP="0026184B">
      <w:pPr>
        <w:spacing w:after="160" w:line="252" w:lineRule="auto"/>
        <w:jc w:val="both"/>
      </w:pPr>
    </w:p>
    <w:p w:rsidR="0026184B" w:rsidRDefault="0026184B">
      <w:pPr>
        <w:rPr>
          <w:b/>
          <w:sz w:val="28"/>
          <w:szCs w:val="28"/>
        </w:rPr>
      </w:pPr>
      <w:bookmarkStart w:id="12" w:name="h.3dy6vkm" w:colFirst="0" w:colLast="0"/>
      <w:bookmarkEnd w:id="12"/>
      <w:r>
        <w:rPr>
          <w:b/>
          <w:sz w:val="28"/>
          <w:szCs w:val="28"/>
        </w:rPr>
        <w:br w:type="page"/>
      </w:r>
    </w:p>
    <w:p w:rsidR="0026184B" w:rsidRPr="00A13E0C" w:rsidRDefault="0026184B" w:rsidP="00A13E0C">
      <w:pPr>
        <w:pStyle w:val="Naslov1"/>
        <w:rPr>
          <w:rStyle w:val="Naglaeno"/>
          <w:bCs w:val="0"/>
        </w:rPr>
      </w:pPr>
      <w:bookmarkStart w:id="13" w:name="_Toc453245357"/>
      <w:bookmarkStart w:id="14" w:name="_Toc453246219"/>
      <w:r w:rsidRPr="00A13E0C">
        <w:rPr>
          <w:rStyle w:val="Naglaeno"/>
          <w:bCs w:val="0"/>
        </w:rPr>
        <w:lastRenderedPageBreak/>
        <w:t>I. područje: Zdravstveni sustav</w:t>
      </w:r>
      <w:bookmarkEnd w:id="13"/>
      <w:bookmarkEnd w:id="14"/>
    </w:p>
    <w:p w:rsidR="0026184B" w:rsidRPr="0026184B" w:rsidRDefault="0026184B" w:rsidP="0026184B">
      <w:bookmarkStart w:id="15" w:name="h.1t3h5sf" w:colFirst="0" w:colLast="0"/>
      <w:bookmarkEnd w:id="15"/>
      <w:r w:rsidRPr="0026184B">
        <w:t xml:space="preserve">Nacionalna strategija za područje zdravlja predviđa da se zdravstvene službe za djecu i mlade trebaju temeljiti na sljedećim načelima: </w:t>
      </w:r>
    </w:p>
    <w:p w:rsidR="0026184B" w:rsidRPr="0026184B" w:rsidRDefault="0026184B" w:rsidP="0026184B">
      <w:r w:rsidRPr="0026184B">
        <w:rPr>
          <w:i/>
        </w:rPr>
        <w:t>Uključivanje</w:t>
      </w:r>
    </w:p>
    <w:p w:rsidR="0026184B" w:rsidRPr="0026184B" w:rsidRDefault="0026184B" w:rsidP="0026184B">
      <w:r w:rsidRPr="0026184B">
        <w:t>Djeca i mladi imaju pravo na informacije, treba ih se smatrati aktivnim dionicima u donošenju odluka, saslušati i pitati za mišljenje.</w:t>
      </w:r>
    </w:p>
    <w:p w:rsidR="0026184B" w:rsidRPr="0026184B" w:rsidRDefault="0026184B" w:rsidP="0026184B">
      <w:r w:rsidRPr="0026184B">
        <w:rPr>
          <w:i/>
        </w:rPr>
        <w:t>Promicanje</w:t>
      </w:r>
    </w:p>
    <w:p w:rsidR="0026184B" w:rsidRPr="0026184B" w:rsidRDefault="0026184B" w:rsidP="0026184B">
      <w:r w:rsidRPr="0026184B">
        <w:t>Promicanje zdravlja se definira kao proces koji ljudima omogućava da povećaju kontrolu nad vlastitim zdravljem i unaprjeđuju ga, te promicanje uključuje sve aktivnosti koje djetetu i mladoj osobi omogućavaju veće sudjelovanje u postizanju zdravlja i dostizanju pozitivnih odrednica zdravlja.</w:t>
      </w:r>
    </w:p>
    <w:p w:rsidR="0026184B" w:rsidRPr="0026184B" w:rsidRDefault="0026184B" w:rsidP="0026184B">
      <w:r w:rsidRPr="0026184B">
        <w:rPr>
          <w:i/>
        </w:rPr>
        <w:t>Zaštita</w:t>
      </w:r>
    </w:p>
    <w:p w:rsidR="0026184B" w:rsidRPr="0026184B" w:rsidRDefault="0026184B" w:rsidP="0026184B">
      <w:r w:rsidRPr="0026184B">
        <w:t>Zdravstvena zaštita uključuje sve aktivnosti koje ograničavaju ili izbjegavaju izloženost bilo kakvim rizicima koji mogu štetno djelovati na zdravlje.</w:t>
      </w:r>
    </w:p>
    <w:p w:rsidR="0026184B" w:rsidRPr="0026184B" w:rsidRDefault="0026184B" w:rsidP="0026184B">
      <w:r w:rsidRPr="0026184B">
        <w:rPr>
          <w:i/>
        </w:rPr>
        <w:t>Prevencija</w:t>
      </w:r>
    </w:p>
    <w:p w:rsidR="0026184B" w:rsidRPr="0026184B" w:rsidRDefault="0026184B" w:rsidP="0026184B">
      <w:r w:rsidRPr="0026184B">
        <w:t>Prevencija uključuje smanjivanje štetnih odrednica zdravlja, prevenciju razvojnih bolesti i poremećaja kao i komplikacija bolesti te djelovanje bolesti na kvalitetu života</w:t>
      </w:r>
      <w:r w:rsidRPr="0026184B">
        <w:rPr>
          <w:vertAlign w:val="superscript"/>
        </w:rPr>
        <w:footnoteReference w:id="2"/>
      </w:r>
      <w:r w:rsidRPr="0026184B">
        <w:t>.</w:t>
      </w:r>
    </w:p>
    <w:p w:rsidR="0026184B" w:rsidRPr="0026184B" w:rsidRDefault="00A010B4" w:rsidP="0026184B">
      <w:r>
        <w:t>Za provedbu svih zdravstvenih mjera upućuju se stručnjaci i profesionalci</w:t>
      </w:r>
      <w:r w:rsidR="0026184B" w:rsidRPr="0026184B">
        <w:t xml:space="preserve"> da djeca i mladi budu informirani o medicinskim postupcima te da ih se sasluša i uzme u obzir njihovo mišljenje.</w:t>
      </w:r>
    </w:p>
    <w:p w:rsidR="0026184B" w:rsidRDefault="0026184B"/>
    <w:p w:rsidR="00FC6CE1" w:rsidRDefault="00FC6CE1" w:rsidP="00FC6CE1">
      <w:pPr>
        <w:pStyle w:val="Normal1"/>
        <w:rPr>
          <w:b/>
          <w:sz w:val="24"/>
          <w:szCs w:val="24"/>
        </w:rPr>
      </w:pPr>
      <w:r w:rsidRPr="00846A07">
        <w:rPr>
          <w:rStyle w:val="Neupadljivoisticanje"/>
        </w:rPr>
        <w:t>CILJEVI</w:t>
      </w:r>
      <w:r w:rsidR="00085A61">
        <w:rPr>
          <w:b/>
          <w:sz w:val="24"/>
          <w:szCs w:val="24"/>
        </w:rPr>
        <w:t>:</w:t>
      </w:r>
    </w:p>
    <w:p w:rsidR="00302979" w:rsidRPr="00846A07" w:rsidRDefault="00085A61" w:rsidP="00487115">
      <w:pPr>
        <w:pStyle w:val="Odlomakpopisa"/>
        <w:numPr>
          <w:ilvl w:val="0"/>
          <w:numId w:val="14"/>
        </w:numPr>
        <w:rPr>
          <w:rStyle w:val="Istaknuto"/>
        </w:rPr>
      </w:pPr>
      <w:r w:rsidRPr="00846A07">
        <w:rPr>
          <w:rStyle w:val="Istaknuto"/>
        </w:rPr>
        <w:t>Pružiti potporu obiteljima djece s poremećajima u ponašanju</w:t>
      </w:r>
      <w:r w:rsidR="00D852F6" w:rsidRPr="00846A07">
        <w:rPr>
          <w:rStyle w:val="Istaknuto"/>
        </w:rPr>
        <w:t xml:space="preserve"> /rana intervencija</w:t>
      </w:r>
    </w:p>
    <w:p w:rsidR="00846A07" w:rsidRPr="00846A07" w:rsidRDefault="00CE24DD" w:rsidP="00487115">
      <w:pPr>
        <w:pStyle w:val="Odlomakpopisa"/>
        <w:numPr>
          <w:ilvl w:val="0"/>
          <w:numId w:val="14"/>
        </w:numPr>
        <w:rPr>
          <w:rStyle w:val="Istaknuto"/>
        </w:rPr>
      </w:pPr>
      <w:r w:rsidRPr="00846A07">
        <w:rPr>
          <w:rStyle w:val="Istaknuto"/>
        </w:rPr>
        <w:t xml:space="preserve">Spriječiti razvoj i posljedice prekomjerne težine i pretilosti </w:t>
      </w:r>
    </w:p>
    <w:p w:rsidR="00302979" w:rsidRPr="00846A07" w:rsidRDefault="00951B8B" w:rsidP="00487115">
      <w:pPr>
        <w:pStyle w:val="Odlomakpopisa"/>
        <w:numPr>
          <w:ilvl w:val="0"/>
          <w:numId w:val="14"/>
        </w:numPr>
        <w:rPr>
          <w:rStyle w:val="Istaknuto"/>
        </w:rPr>
      </w:pPr>
      <w:r w:rsidRPr="00846A07">
        <w:rPr>
          <w:rStyle w:val="Istaknuto"/>
        </w:rPr>
        <w:t>Spriječiti i suzbijati eksperimentiranje sa sredstvima koja mogu uzrokovati ovisnost kao i razvoj ovisnosti</w:t>
      </w:r>
    </w:p>
    <w:p w:rsidR="00846A07" w:rsidRDefault="00846A07">
      <w:pPr>
        <w:spacing w:before="0" w:after="200"/>
      </w:pPr>
      <w:r>
        <w:br w:type="page"/>
      </w:r>
    </w:p>
    <w:p w:rsidR="006D5541" w:rsidRPr="00D852F6" w:rsidRDefault="006D5541" w:rsidP="00846A07">
      <w:pPr>
        <w:pStyle w:val="tablicanaslov"/>
      </w:pPr>
    </w:p>
    <w:tbl>
      <w:tblPr>
        <w:tblStyle w:val="5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6D5541" w:rsidP="00846A07">
            <w:pPr>
              <w:pStyle w:val="tablicanaslov"/>
              <w:rPr>
                <w:b/>
                <w:sz w:val="40"/>
                <w:szCs w:val="40"/>
              </w:rPr>
            </w:pPr>
            <w:r w:rsidRPr="00F62519">
              <w:rPr>
                <w:b/>
                <w:sz w:val="40"/>
                <w:szCs w:val="40"/>
              </w:rPr>
              <w:t xml:space="preserve">1.1. </w:t>
            </w:r>
            <w:r w:rsidR="00085A61" w:rsidRPr="00F62519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6790" w:type="dxa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Multidisciplinarno razvojno savjetovalište uz osiguranu potporu stručnjaka:</w:t>
            </w:r>
          </w:p>
          <w:p w:rsidR="00302979" w:rsidRPr="00846A07" w:rsidRDefault="00085A61" w:rsidP="00846A07">
            <w:pPr>
              <w:pStyle w:val="tablicanaslov"/>
            </w:pPr>
            <w:r w:rsidRPr="00F62519">
              <w:rPr>
                <w:b/>
                <w:sz w:val="28"/>
                <w:szCs w:val="28"/>
              </w:rPr>
              <w:t>-logoped, psiholog, defektolog, fizioterapeut i radni terapeut</w:t>
            </w: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302979" w:rsidRDefault="00302979" w:rsidP="00846A07">
            <w:pPr>
              <w:pStyle w:val="tablicanaslov"/>
            </w:pP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6790" w:type="dxa"/>
          </w:tcPr>
          <w:p w:rsidR="00302979" w:rsidRPr="00846A07" w:rsidRDefault="00085A61" w:rsidP="00846A07">
            <w:pPr>
              <w:pStyle w:val="tablicanaslov"/>
            </w:pPr>
            <w:r w:rsidRPr="00846A07">
              <w:t>2017. – 2020.</w:t>
            </w: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302979" w:rsidRPr="00846A07" w:rsidRDefault="00085A61" w:rsidP="00846A07">
            <w:pPr>
              <w:pStyle w:val="tablicanaslov"/>
            </w:pPr>
            <w:r w:rsidRPr="00846A07">
              <w:t>Grad Vukovar, Dom zdravlja, Centar za socijalnu skrb</w:t>
            </w: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proofErr w:type="spellStart"/>
            <w:r w:rsidRPr="00F62519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302979" w:rsidRPr="00846A07" w:rsidRDefault="00085A61" w:rsidP="00846A07">
            <w:pPr>
              <w:pStyle w:val="tablicanaslov"/>
            </w:pPr>
            <w:r w:rsidRPr="00846A07">
              <w:t>Potpora stručnjaka, predškolske ustanove, OCD- i</w:t>
            </w: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302979" w:rsidRPr="00846A07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>Dostupna informacija o postojanju savjetovališta</w:t>
            </w:r>
          </w:p>
          <w:p w:rsidR="00302979" w:rsidRPr="00846A07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>Broj korisnika / broj provedenih savjetovanja</w:t>
            </w:r>
          </w:p>
          <w:p w:rsidR="00302979" w:rsidRPr="00846A07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>Broj zaposlenih stručnjaka</w:t>
            </w:r>
          </w:p>
          <w:p w:rsidR="00302979" w:rsidRPr="00846A07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 xml:space="preserve">Broj upućene djece </w:t>
            </w:r>
          </w:p>
          <w:p w:rsidR="00302979" w:rsidRPr="00846A07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 xml:space="preserve">Rano otkrivanje </w:t>
            </w:r>
            <w:proofErr w:type="spellStart"/>
            <w:r w:rsidRPr="00846A07">
              <w:t>neurorizične</w:t>
            </w:r>
            <w:proofErr w:type="spellEnd"/>
            <w:r w:rsidRPr="00846A07">
              <w:t xml:space="preserve"> skupine djece</w:t>
            </w:r>
          </w:p>
          <w:p w:rsidR="00302979" w:rsidRDefault="00085A61" w:rsidP="00487115">
            <w:pPr>
              <w:pStyle w:val="tablicanaslov"/>
              <w:numPr>
                <w:ilvl w:val="0"/>
                <w:numId w:val="15"/>
              </w:numPr>
            </w:pPr>
            <w:r w:rsidRPr="00846A07">
              <w:t>Skraćeno vremensko razdoblje rješavanja problema potrebitih</w:t>
            </w:r>
          </w:p>
        </w:tc>
      </w:tr>
      <w:tr w:rsidR="00302979" w:rsidTr="00846A07">
        <w:tc>
          <w:tcPr>
            <w:tcW w:w="2498" w:type="dxa"/>
            <w:shd w:val="clear" w:color="auto" w:fill="D9D9D9"/>
          </w:tcPr>
          <w:p w:rsidR="00302979" w:rsidRPr="00F62519" w:rsidRDefault="00085A6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6790" w:type="dxa"/>
          </w:tcPr>
          <w:p w:rsidR="00302979" w:rsidRPr="00846A07" w:rsidRDefault="00085A61" w:rsidP="00846A07">
            <w:pPr>
              <w:pStyle w:val="tablicanaslov"/>
            </w:pPr>
            <w:r w:rsidRPr="00846A07">
              <w:t xml:space="preserve">Osigurati objekt (prostorije) </w:t>
            </w:r>
            <w:r w:rsidR="006D5541" w:rsidRPr="00846A07">
              <w:t>i zapošljavanje potrebnih stručnjaka (edukacijsko-rehabilitacijskog profila)</w:t>
            </w:r>
            <w:r w:rsidRPr="00846A07">
              <w:t xml:space="preserve"> kako bi se potrebitim skupinama osigurala pomoć i podrška na jednom mjestu. 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  <w:r w:rsidRPr="00846A07">
              <w:t>Nacionalna strategija za prava djece B 3.1 Organizirati i provesti potporne multidisciplinarne programe u zajednici, uz uključenost obitelji oboljelih i suradnju s organizacijama civilnog društva</w:t>
            </w:r>
            <w:r w:rsidR="002C3F26">
              <w:t>.</w:t>
            </w:r>
          </w:p>
        </w:tc>
      </w:tr>
    </w:tbl>
    <w:p w:rsidR="00302979" w:rsidRDefault="00302979" w:rsidP="00CE24DD">
      <w:pPr>
        <w:pStyle w:val="Normal1"/>
        <w:rPr>
          <w:b/>
          <w:i/>
          <w:sz w:val="24"/>
          <w:szCs w:val="24"/>
          <w:u w:val="single"/>
        </w:rPr>
      </w:pPr>
    </w:p>
    <w:tbl>
      <w:tblPr>
        <w:tblStyle w:val="5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40"/>
                <w:szCs w:val="40"/>
              </w:rPr>
            </w:pPr>
            <w:r w:rsidRPr="00F62519">
              <w:rPr>
                <w:b/>
                <w:sz w:val="40"/>
                <w:szCs w:val="40"/>
              </w:rPr>
              <w:t>1.2.Aktivnost</w:t>
            </w:r>
          </w:p>
        </w:tc>
        <w:tc>
          <w:tcPr>
            <w:tcW w:w="6790" w:type="dxa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Provedba informiranja i educiranja o važnosti pravilne prehrane i problemu prekomjerne tjelesne mase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  <w:r w:rsidRPr="00846A07">
              <w:t>Kontinuirano provođenje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  <w:r w:rsidRPr="00846A07">
              <w:t>Grad Vukovar, Županija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proofErr w:type="spellStart"/>
            <w:r w:rsidRPr="00F62519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  <w:r w:rsidRPr="00846A07">
              <w:t>Odgojno – obrazovne ustanove, OCD-i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6D5541" w:rsidRPr="00846A07" w:rsidRDefault="006D5541" w:rsidP="00487115">
            <w:pPr>
              <w:pStyle w:val="tablicanaslov"/>
              <w:numPr>
                <w:ilvl w:val="0"/>
                <w:numId w:val="16"/>
              </w:numPr>
            </w:pPr>
            <w:r w:rsidRPr="00846A07">
              <w:t>Broj provedenih edukacija s roditeljima / djecom/nastavnim osobljem/odgojiteljima</w:t>
            </w:r>
          </w:p>
          <w:p w:rsidR="006D5541" w:rsidRPr="00846A07" w:rsidRDefault="006D5541" w:rsidP="00487115">
            <w:pPr>
              <w:pStyle w:val="tablicanaslov"/>
              <w:numPr>
                <w:ilvl w:val="0"/>
                <w:numId w:val="16"/>
              </w:numPr>
            </w:pPr>
            <w:r w:rsidRPr="00846A07">
              <w:t>Broj uključenih stručnjaka i institucija</w:t>
            </w:r>
          </w:p>
          <w:p w:rsidR="006D5541" w:rsidRPr="00846A07" w:rsidRDefault="006D5541" w:rsidP="00487115">
            <w:pPr>
              <w:pStyle w:val="tablicanaslov"/>
              <w:numPr>
                <w:ilvl w:val="0"/>
                <w:numId w:val="16"/>
              </w:numPr>
            </w:pPr>
            <w:r w:rsidRPr="00846A07">
              <w:t>Unaprijeđena znanja i vještine sudionika</w:t>
            </w:r>
          </w:p>
          <w:p w:rsidR="006D5541" w:rsidRPr="00846A07" w:rsidRDefault="006D5541" w:rsidP="00487115">
            <w:pPr>
              <w:pStyle w:val="tablicanaslov"/>
              <w:numPr>
                <w:ilvl w:val="0"/>
                <w:numId w:val="16"/>
              </w:numPr>
            </w:pPr>
            <w:r w:rsidRPr="00846A07">
              <w:t>Razvijanje stavova o pravilnoj prehrani</w:t>
            </w:r>
          </w:p>
          <w:p w:rsidR="006D5541" w:rsidRPr="00846A07" w:rsidRDefault="006D5541" w:rsidP="00487115">
            <w:pPr>
              <w:pStyle w:val="tablicanaslov"/>
              <w:numPr>
                <w:ilvl w:val="0"/>
                <w:numId w:val="16"/>
              </w:numPr>
            </w:pPr>
            <w:r w:rsidRPr="00846A07">
              <w:lastRenderedPageBreak/>
              <w:t>Podizanje razine svijesti o važnosti pravilne prehrane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pStyle w:val="tablicanaslov"/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lastRenderedPageBreak/>
              <w:t>Opis aktivnosti</w:t>
            </w:r>
          </w:p>
        </w:tc>
        <w:tc>
          <w:tcPr>
            <w:tcW w:w="6790" w:type="dxa"/>
          </w:tcPr>
          <w:p w:rsidR="006D5541" w:rsidRPr="00846A07" w:rsidRDefault="006D5541" w:rsidP="00846A07">
            <w:pPr>
              <w:pStyle w:val="tablicanaslov"/>
            </w:pPr>
            <w:r w:rsidRPr="00846A07">
              <w:t>Održavanje edukacija, prezentacija i tribina organiziranih od strane odgojno-obrazovnih ustanova i OCD-a. Potrebna podrška Grada i Županije kako bi se omogućila i osigurala zdravija prehrana.</w:t>
            </w:r>
          </w:p>
        </w:tc>
      </w:tr>
      <w:tr w:rsidR="006D5541" w:rsidTr="00846A07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 xml:space="preserve"> Nacionalna strategij</w:t>
            </w:r>
            <w:r w:rsidR="001E76AE" w:rsidRPr="00846A07">
              <w:t>a</w:t>
            </w:r>
            <w:r w:rsidRPr="00846A07">
              <w:t xml:space="preserve"> za prava djece B.8.1.Podizati svijest, informirati i educirati o značenju pravilne prehrane i pr</w:t>
            </w:r>
            <w:r w:rsidR="00C31066">
              <w:t>eporučene tjelesne  aktivnosti kod</w:t>
            </w:r>
            <w:r w:rsidRPr="00846A07">
              <w:t xml:space="preserve"> djece i mladih, kao i o poremećajima hranjenja te dosljedno primijeniti preporučene standarde prehrane u dječjim vrtićima, školama i drugim ustanovama uz edukaciju osoblja i zabranu automata s nezdravim namirnicama u školama</w:t>
            </w:r>
            <w:r w:rsidR="002C3F26">
              <w:t>.</w:t>
            </w:r>
          </w:p>
        </w:tc>
      </w:tr>
    </w:tbl>
    <w:p w:rsidR="00302979" w:rsidRDefault="00302979" w:rsidP="00D852F6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5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40"/>
                <w:szCs w:val="40"/>
              </w:rPr>
            </w:pPr>
            <w:r w:rsidRPr="00F62519">
              <w:rPr>
                <w:b/>
                <w:sz w:val="40"/>
                <w:szCs w:val="40"/>
              </w:rPr>
              <w:t>1.3.Aktivnost</w:t>
            </w:r>
          </w:p>
        </w:tc>
        <w:tc>
          <w:tcPr>
            <w:tcW w:w="6790" w:type="dxa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Izrada preporuke o kvaliteti prehrane u školama</w:t>
            </w:r>
            <w:r w:rsidR="00A73AC3" w:rsidRPr="00F62519">
              <w:rPr>
                <w:b/>
                <w:sz w:val="28"/>
                <w:szCs w:val="28"/>
              </w:rPr>
              <w:t xml:space="preserve"> i vrtićima i preporuke školama</w:t>
            </w:r>
            <w:r w:rsidR="00C31066" w:rsidRPr="00F62519">
              <w:rPr>
                <w:b/>
                <w:sz w:val="28"/>
                <w:szCs w:val="28"/>
              </w:rPr>
              <w:t xml:space="preserve"> o</w:t>
            </w:r>
            <w:r w:rsidRPr="00F62519">
              <w:rPr>
                <w:b/>
                <w:sz w:val="28"/>
                <w:szCs w:val="28"/>
              </w:rPr>
              <w:t xml:space="preserve"> neobnavljanju postojećih ugovora vezanih za postavljanje automata s nezdravim namirnicama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6D5541" w:rsidRPr="00846A07" w:rsidRDefault="006D5541" w:rsidP="00846A07"/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>2017. – 2018.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>Grad Vukovar</w:t>
            </w:r>
            <w:r w:rsidR="00C31066">
              <w:t xml:space="preserve">, Županija 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proofErr w:type="spellStart"/>
            <w:r w:rsidRPr="00F62519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>/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>Analizirano stanje broja postavljenih aparata</w:t>
            </w:r>
          </w:p>
          <w:p w:rsidR="006D5541" w:rsidRPr="00846A07" w:rsidRDefault="006D5541" w:rsidP="00846A07">
            <w:r w:rsidRPr="00846A07">
              <w:t>Rokovi trajanja ugovora o postavljenim aparatima u školama</w:t>
            </w:r>
          </w:p>
          <w:p w:rsidR="006D5541" w:rsidRPr="00846A07" w:rsidRDefault="006D5541" w:rsidP="00846A07">
            <w:r w:rsidRPr="00846A07">
              <w:t>Donesena preporuka o prehrani u školama i vrtićima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>Provođenje istraživanja o broju i učestalosti korištenja aparata sa sokovima, grickalicama i slatkišima u školama. Izrada preporuke o mogućim zdravim obrocima za školsku užinu koja bi se poslala svim školama.</w:t>
            </w:r>
          </w:p>
        </w:tc>
      </w:tr>
      <w:tr w:rsidR="006D5541" w:rsidRPr="00846A07" w:rsidTr="00ED7D0A">
        <w:tc>
          <w:tcPr>
            <w:tcW w:w="2498" w:type="dxa"/>
            <w:shd w:val="clear" w:color="auto" w:fill="D9D9D9"/>
          </w:tcPr>
          <w:p w:rsidR="006D5541" w:rsidRPr="00F62519" w:rsidRDefault="006D5541" w:rsidP="00846A07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6790" w:type="dxa"/>
          </w:tcPr>
          <w:p w:rsidR="006D5541" w:rsidRPr="00846A07" w:rsidRDefault="006D5541" w:rsidP="00846A07">
            <w:r w:rsidRPr="00846A07">
              <w:t xml:space="preserve"> Nacionalna strategija o pravima djece B 8.1.Podizati svijest, informirati i educirati o značenju pravilne prehrane i preporučene tjelesne  aktivnosti u djece i mladih, kao i o poremećajima hranjenja te dosljedno primijeniti preporučene standarde prehrane u dječjim vrtićima, školama i drugim ustanovama uz edukaciju osoblja i zabranu automata s nezdravim namirnicama u školama</w:t>
            </w:r>
            <w:r w:rsidR="002C3F26">
              <w:t>.</w:t>
            </w:r>
          </w:p>
        </w:tc>
      </w:tr>
    </w:tbl>
    <w:p w:rsidR="00302979" w:rsidRDefault="00302979" w:rsidP="00951B8B">
      <w:pPr>
        <w:pStyle w:val="Normal1"/>
        <w:rPr>
          <w:b/>
          <w:i/>
          <w:sz w:val="24"/>
          <w:szCs w:val="24"/>
          <w:u w:val="single"/>
        </w:rPr>
      </w:pPr>
    </w:p>
    <w:tbl>
      <w:tblPr>
        <w:tblStyle w:val="5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F62519" w:rsidRDefault="00D852F6" w:rsidP="00ED7D0A">
            <w:pPr>
              <w:rPr>
                <w:b/>
                <w:sz w:val="40"/>
                <w:szCs w:val="40"/>
              </w:rPr>
            </w:pPr>
            <w:r w:rsidRPr="00F62519">
              <w:rPr>
                <w:b/>
                <w:sz w:val="40"/>
                <w:szCs w:val="40"/>
              </w:rPr>
              <w:t>1.4.</w:t>
            </w:r>
            <w:r w:rsidR="00085A61" w:rsidRPr="00F62519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6790" w:type="dxa"/>
          </w:tcPr>
          <w:p w:rsidR="00302979" w:rsidRPr="00F62519" w:rsidRDefault="00085A61" w:rsidP="00ED7D0A">
            <w:pPr>
              <w:rPr>
                <w:b/>
                <w:sz w:val="28"/>
                <w:szCs w:val="28"/>
              </w:rPr>
            </w:pPr>
            <w:r w:rsidRPr="00F62519">
              <w:rPr>
                <w:b/>
                <w:sz w:val="28"/>
                <w:szCs w:val="28"/>
              </w:rPr>
              <w:t>Provedba edukacije nastavnog osoblja i roditelja o trendovima ovisnosti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302979" w:rsidRPr="00ED7D0A" w:rsidRDefault="00302979" w:rsidP="00ED7D0A"/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lastRenderedPageBreak/>
              <w:t>Rok (od –do)</w:t>
            </w:r>
          </w:p>
        </w:tc>
        <w:tc>
          <w:tcPr>
            <w:tcW w:w="6790" w:type="dxa"/>
          </w:tcPr>
          <w:p w:rsidR="00302979" w:rsidRPr="00ED7D0A" w:rsidRDefault="002A6635" w:rsidP="00ED7D0A">
            <w:r w:rsidRPr="00ED7D0A">
              <w:t>Kontinuirano/jednom godišnje svake školske godine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Vijeće za prevenciju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Savjet mladih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302979" w:rsidRPr="00ED7D0A" w:rsidRDefault="00085A61" w:rsidP="00487115">
            <w:pPr>
              <w:pStyle w:val="Odlomakpopisa"/>
              <w:numPr>
                <w:ilvl w:val="0"/>
                <w:numId w:val="18"/>
              </w:numPr>
            </w:pPr>
            <w:r w:rsidRPr="00ED7D0A">
              <w:t>Povećana sposobnost prepoznavanja razvoja ovisnosti</w:t>
            </w:r>
          </w:p>
          <w:p w:rsidR="00302979" w:rsidRPr="00ED7D0A" w:rsidRDefault="00085A61" w:rsidP="00487115">
            <w:pPr>
              <w:pStyle w:val="Odlomakpopisa"/>
              <w:numPr>
                <w:ilvl w:val="0"/>
                <w:numId w:val="18"/>
              </w:numPr>
            </w:pPr>
            <w:r w:rsidRPr="00ED7D0A">
              <w:t>Unaprijeđena informiranost nastavnog osoblja i roditelja</w:t>
            </w:r>
          </w:p>
          <w:p w:rsidR="00302979" w:rsidRPr="00ED7D0A" w:rsidRDefault="00085A61" w:rsidP="00487115">
            <w:pPr>
              <w:pStyle w:val="Odlomakpopisa"/>
              <w:numPr>
                <w:ilvl w:val="0"/>
                <w:numId w:val="18"/>
              </w:numPr>
            </w:pPr>
            <w:r w:rsidRPr="00ED7D0A">
              <w:t>Broj održanih edukacija</w:t>
            </w:r>
          </w:p>
          <w:p w:rsidR="00302979" w:rsidRPr="00ED7D0A" w:rsidRDefault="00085A61" w:rsidP="00487115">
            <w:pPr>
              <w:pStyle w:val="Odlomakpopisa"/>
              <w:numPr>
                <w:ilvl w:val="0"/>
                <w:numId w:val="18"/>
              </w:numPr>
            </w:pPr>
            <w:r w:rsidRPr="00ED7D0A">
              <w:t>Broj sudionika edukacije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Potrebno je educirati roditelje, nastavnike i stručnu službu u školama o trendovima ovisnosti. Puno kvalitetnije će biti kada stručnjaci koji rade na prevenciji ovisnosti održe interaktivno predavanje s iskustvima iz prakse i kontaktima osoba koje mogu pomoći, a odrasli će se osjećati sigurnije i znati će što treba poduzeti ako primijete neke simptome ili saznaju da dijete konzumira bilo kakva sredstva ovisnosti.</w:t>
            </w:r>
          </w:p>
        </w:tc>
      </w:tr>
      <w:tr w:rsidR="006D5541" w:rsidRPr="00ED7D0A" w:rsidTr="00ED7D0A">
        <w:tc>
          <w:tcPr>
            <w:tcW w:w="2498" w:type="dxa"/>
            <w:shd w:val="clear" w:color="auto" w:fill="D9D9D9"/>
          </w:tcPr>
          <w:p w:rsidR="006D5541" w:rsidRPr="001F3DEE" w:rsidRDefault="006D554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6790" w:type="dxa"/>
          </w:tcPr>
          <w:p w:rsidR="006D5541" w:rsidRPr="00ED7D0A" w:rsidRDefault="006D5541" w:rsidP="00ED7D0A">
            <w:r w:rsidRPr="00ED7D0A">
              <w:t>Nacionalna strategija o pravima djece B.10.2 Osigurati i provoditi edukaciju djece i mladih kao i informiranje opće populacije o rizicima i posljedicama ovisnosti</w:t>
            </w:r>
            <w:r w:rsidR="002C3F26">
              <w:t>.</w:t>
            </w:r>
          </w:p>
        </w:tc>
      </w:tr>
    </w:tbl>
    <w:p w:rsidR="00302979" w:rsidRDefault="00302979" w:rsidP="00C00AB7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1F3DEE" w:rsidP="00ED7D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1.5.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6790" w:type="dxa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Primjena postojećih programa o rizicima i posljedicama ovisnosti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302979" w:rsidRPr="00ED7D0A" w:rsidRDefault="00302979" w:rsidP="00ED7D0A"/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Kontinuirano provođenje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V</w:t>
            </w:r>
            <w:r w:rsidR="00D97BB4">
              <w:t xml:space="preserve">ijeće </w:t>
            </w:r>
            <w:r w:rsidRPr="00ED7D0A">
              <w:t>z</w:t>
            </w:r>
            <w:r w:rsidR="00D97BB4">
              <w:t xml:space="preserve">a </w:t>
            </w:r>
            <w:r w:rsidRPr="00ED7D0A">
              <w:t>p</w:t>
            </w:r>
            <w:r w:rsidR="00D97BB4">
              <w:t>revenciju</w:t>
            </w:r>
            <w:r w:rsidRPr="00ED7D0A">
              <w:t>,odgojno-obrazovne ustanove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302979" w:rsidRPr="00ED7D0A" w:rsidRDefault="00085A61" w:rsidP="00ED7D0A">
            <w:proofErr w:type="spellStart"/>
            <w:r w:rsidRPr="00ED7D0A">
              <w:t>Ocd</w:t>
            </w:r>
            <w:proofErr w:type="spellEnd"/>
            <w:r w:rsidRPr="00ED7D0A">
              <w:t>-i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302979" w:rsidRPr="00ED7D0A" w:rsidRDefault="00ED7D0A" w:rsidP="00487115">
            <w:pPr>
              <w:pStyle w:val="Odlomakpopisa"/>
              <w:numPr>
                <w:ilvl w:val="0"/>
                <w:numId w:val="17"/>
              </w:numPr>
            </w:pPr>
            <w:r>
              <w:t>P</w:t>
            </w:r>
            <w:r w:rsidR="00085A61" w:rsidRPr="00ED7D0A">
              <w:t>odignuta svijest o problemu ovisnosti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6790" w:type="dxa"/>
          </w:tcPr>
          <w:p w:rsidR="00302979" w:rsidRPr="00ED7D0A" w:rsidRDefault="00085A61" w:rsidP="00E548B6">
            <w:r w:rsidRPr="00ED7D0A">
              <w:t>Održavanje</w:t>
            </w:r>
            <w:r w:rsidR="00D97BB4">
              <w:t xml:space="preserve"> i</w:t>
            </w:r>
            <w:r w:rsidRPr="00ED7D0A">
              <w:t xml:space="preserve"> provođenje postojećih programa o rizicima i posljedicama o</w:t>
            </w:r>
            <w:r w:rsidR="00D97BB4">
              <w:t>visnosti s naglaskom na osnovne i srednje škole</w:t>
            </w:r>
            <w:r w:rsidRPr="00ED7D0A">
              <w:t>. Suvremeni način života mladih je u stalnom riziku od opasnosti poniranja u različite ovisnosti stoga su potrebna kontinuirana ulaganja te upućivanje mladih na prihvatljive oblike ponašanja. Sukladno tome pot</w:t>
            </w:r>
            <w:r w:rsidR="00D97BB4">
              <w:t>rebno je djelovati na jačanju</w:t>
            </w:r>
            <w:r w:rsidRPr="00ED7D0A">
              <w:t xml:space="preserve"> zaštitnih faktora i poticanju </w:t>
            </w:r>
            <w:r w:rsidR="00E73950">
              <w:t>pro-</w:t>
            </w:r>
            <w:r w:rsidR="00E73950" w:rsidRPr="00ED7D0A">
              <w:t>socijalnog</w:t>
            </w:r>
            <w:r w:rsidRPr="00ED7D0A">
              <w:t xml:space="preserve"> ponašanja.  </w:t>
            </w:r>
          </w:p>
        </w:tc>
      </w:tr>
      <w:tr w:rsidR="006D5541" w:rsidRPr="00ED7D0A" w:rsidTr="00ED7D0A">
        <w:tc>
          <w:tcPr>
            <w:tcW w:w="2498" w:type="dxa"/>
            <w:shd w:val="clear" w:color="auto" w:fill="D9D9D9"/>
          </w:tcPr>
          <w:p w:rsidR="006D5541" w:rsidRPr="001F3DEE" w:rsidRDefault="006D554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  <w:r w:rsidRPr="001F3DEE">
              <w:rPr>
                <w:b/>
                <w:sz w:val="28"/>
                <w:szCs w:val="28"/>
              </w:rPr>
              <w:tab/>
            </w:r>
            <w:r w:rsidRPr="001F3DEE">
              <w:rPr>
                <w:b/>
                <w:sz w:val="28"/>
                <w:szCs w:val="28"/>
              </w:rPr>
              <w:tab/>
            </w:r>
          </w:p>
        </w:tc>
        <w:tc>
          <w:tcPr>
            <w:tcW w:w="6790" w:type="dxa"/>
          </w:tcPr>
          <w:p w:rsidR="006D5541" w:rsidRPr="00ED7D0A" w:rsidRDefault="006D5541" w:rsidP="00ED7D0A">
            <w:r w:rsidRPr="00ED7D0A">
              <w:t>Nacionalna strategija o pravima djece B.10.2 Osigurati i provoditi edukaciju djece i mladih kao i informiranje opće populacije o rizicima i posljedicama ovisnosti.</w:t>
            </w:r>
          </w:p>
          <w:p w:rsidR="006D5541" w:rsidRPr="00ED7D0A" w:rsidRDefault="006D5541" w:rsidP="00ED7D0A"/>
        </w:tc>
      </w:tr>
    </w:tbl>
    <w:p w:rsidR="00302979" w:rsidRDefault="00302979" w:rsidP="00C00AB7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90"/>
      </w:tblGrid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1F3DEE" w:rsidP="00ED7D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1.6.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6790" w:type="dxa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Provedba kampanje  za sprječavanje prodaje alkoholnih pića/duhanskih proizvoda maloljetnicima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6790" w:type="dxa"/>
          </w:tcPr>
          <w:p w:rsidR="00302979" w:rsidRPr="00ED7D0A" w:rsidRDefault="00302979" w:rsidP="00ED7D0A"/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6790" w:type="dxa"/>
          </w:tcPr>
          <w:p w:rsidR="00302979" w:rsidRPr="00ED7D0A" w:rsidRDefault="002A6635" w:rsidP="00ED7D0A">
            <w:r w:rsidRPr="00ED7D0A">
              <w:t>2017.-2020.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Policija, Vijeće za prevenciju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6790" w:type="dxa"/>
          </w:tcPr>
          <w:p w:rsidR="00302979" w:rsidRPr="00ED7D0A" w:rsidRDefault="00085A61" w:rsidP="00ED7D0A">
            <w:r w:rsidRPr="00ED7D0A">
              <w:t>Savjet mladih, OCD-i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6790" w:type="dxa"/>
          </w:tcPr>
          <w:p w:rsidR="00302979" w:rsidRPr="00ED7D0A" w:rsidRDefault="00085A61" w:rsidP="00487115">
            <w:pPr>
              <w:pStyle w:val="Odlomakpopisa"/>
              <w:numPr>
                <w:ilvl w:val="0"/>
                <w:numId w:val="17"/>
              </w:numPr>
            </w:pPr>
            <w:r w:rsidRPr="00ED7D0A">
              <w:t xml:space="preserve">Podizanje svijesti o </w:t>
            </w:r>
            <w:r w:rsidR="0072617D" w:rsidRPr="00ED7D0A">
              <w:t>sprječavanju</w:t>
            </w:r>
            <w:r w:rsidRPr="00ED7D0A">
              <w:t xml:space="preserve"> prodaje</w:t>
            </w:r>
          </w:p>
          <w:p w:rsidR="00302979" w:rsidRPr="00ED7D0A" w:rsidRDefault="00085A61" w:rsidP="00487115">
            <w:pPr>
              <w:pStyle w:val="Odlomakpopisa"/>
              <w:numPr>
                <w:ilvl w:val="0"/>
                <w:numId w:val="17"/>
              </w:numPr>
            </w:pPr>
            <w:r w:rsidRPr="00ED7D0A">
              <w:t>Smanjena prodaja alkoholnih pića/duhanskih proizvoda maloljetnicima</w:t>
            </w:r>
          </w:p>
        </w:tc>
      </w:tr>
      <w:tr w:rsidR="00302979" w:rsidRPr="00ED7D0A" w:rsidTr="00ED7D0A">
        <w:tc>
          <w:tcPr>
            <w:tcW w:w="2498" w:type="dxa"/>
            <w:shd w:val="clear" w:color="auto" w:fill="D9D9D9"/>
          </w:tcPr>
          <w:p w:rsidR="00302979" w:rsidRPr="001F3DEE" w:rsidRDefault="00085A6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6790" w:type="dxa"/>
          </w:tcPr>
          <w:p w:rsidR="00302979" w:rsidRPr="00ED7D0A" w:rsidRDefault="006D5541" w:rsidP="00ED7D0A">
            <w:r w:rsidRPr="00ED7D0A">
              <w:t>Potrebno je</w:t>
            </w:r>
            <w:r w:rsidR="00085A61" w:rsidRPr="00ED7D0A">
              <w:t xml:space="preserve"> učestalo provoditi  kampanje za </w:t>
            </w:r>
            <w:r w:rsidR="0072617D" w:rsidRPr="00ED7D0A">
              <w:t>sprječavanje</w:t>
            </w:r>
            <w:r w:rsidR="00085A61" w:rsidRPr="00ED7D0A">
              <w:t xml:space="preserve"> prodaje alkoholnih pića i duhanskih proizvoda maloljetnicima te tako utjecati na razvoj stava svih ljudi s naglaskom na prodavače. Kampanje bi se provodile putem medijskog oglašavanja, plakatima, </w:t>
            </w:r>
            <w:proofErr w:type="spellStart"/>
            <w:r w:rsidR="00085A61" w:rsidRPr="00ED7D0A">
              <w:t>performansima</w:t>
            </w:r>
            <w:proofErr w:type="spellEnd"/>
            <w:r w:rsidR="00085A61" w:rsidRPr="00ED7D0A">
              <w:t xml:space="preserve"> i sl. uz naglasak na kontroli i potpori policije na ključnim mjestima.  </w:t>
            </w:r>
          </w:p>
        </w:tc>
      </w:tr>
      <w:tr w:rsidR="006D5541" w:rsidRPr="00ED7D0A" w:rsidTr="00ED7D0A">
        <w:tc>
          <w:tcPr>
            <w:tcW w:w="2498" w:type="dxa"/>
            <w:shd w:val="clear" w:color="auto" w:fill="D9D9D9"/>
          </w:tcPr>
          <w:p w:rsidR="006D5541" w:rsidRPr="001F3DEE" w:rsidRDefault="006D5541" w:rsidP="00ED7D0A">
            <w:pPr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  <w:r w:rsidRPr="001F3DEE">
              <w:rPr>
                <w:b/>
                <w:sz w:val="28"/>
                <w:szCs w:val="28"/>
              </w:rPr>
              <w:tab/>
            </w:r>
          </w:p>
        </w:tc>
        <w:tc>
          <w:tcPr>
            <w:tcW w:w="6790" w:type="dxa"/>
          </w:tcPr>
          <w:p w:rsidR="006D5541" w:rsidRPr="00ED7D0A" w:rsidRDefault="006D5541" w:rsidP="00ED7D0A">
            <w:r w:rsidRPr="00ED7D0A">
              <w:t xml:space="preserve">Nacionalna strategija o pravima djece B.10.1 Podizati </w:t>
            </w:r>
            <w:r w:rsidR="00E73950" w:rsidRPr="00ED7D0A">
              <w:t>osviještenost</w:t>
            </w:r>
            <w:r w:rsidRPr="00ED7D0A">
              <w:t xml:space="preserve"> djece i mladih o rizicima ovisničkih ponašanja uz dosljednu primjenu zakonskih propisa ograničenja dostupnosti i reklamiranja</w:t>
            </w:r>
            <w:r w:rsidR="002C3F26">
              <w:t>.</w:t>
            </w:r>
          </w:p>
        </w:tc>
      </w:tr>
    </w:tbl>
    <w:p w:rsidR="002A6635" w:rsidRDefault="002A6635">
      <w:pPr>
        <w:pStyle w:val="Normal1"/>
      </w:pPr>
    </w:p>
    <w:p w:rsidR="00302979" w:rsidRDefault="00302979" w:rsidP="00D908F0">
      <w:pPr>
        <w:pStyle w:val="Normal1"/>
      </w:pPr>
    </w:p>
    <w:p w:rsidR="00D908F0" w:rsidRDefault="00EF47A0" w:rsidP="00A13E0C">
      <w:pPr>
        <w:pStyle w:val="Naslov1"/>
        <w:rPr>
          <w:rStyle w:val="Naglaeno"/>
        </w:rPr>
      </w:pPr>
      <w:bookmarkStart w:id="16" w:name="_Toc453246220"/>
      <w:r>
        <w:rPr>
          <w:rStyle w:val="Naglaeno"/>
        </w:rPr>
        <w:t>II</w:t>
      </w:r>
      <w:r w:rsidR="00D908F0" w:rsidRPr="003F0CD5">
        <w:rPr>
          <w:rStyle w:val="Naglaeno"/>
        </w:rPr>
        <w:t>.</w:t>
      </w:r>
      <w:r>
        <w:rPr>
          <w:rStyle w:val="Naglaeno"/>
        </w:rPr>
        <w:t xml:space="preserve"> područje:</w:t>
      </w:r>
      <w:r w:rsidR="00D908F0" w:rsidRPr="003F0CD5">
        <w:rPr>
          <w:rStyle w:val="Naglaeno"/>
        </w:rPr>
        <w:t xml:space="preserve"> Sustav socijalne skrbi</w:t>
      </w:r>
      <w:bookmarkEnd w:id="16"/>
    </w:p>
    <w:p w:rsidR="0086487F" w:rsidRDefault="0086487F" w:rsidP="0086487F">
      <w:pPr>
        <w:spacing w:after="0"/>
      </w:pPr>
      <w:r>
        <w:t>Republika Hrvatska je do sada usvojila niz međunarodnih i nacionalnih strateških dokumenata koji su usmjereni na dobrobit i najbolji interes djeteta, a odnose se na reformiranje sustava socijalne skrbi s ciljem unapr</w:t>
      </w:r>
      <w:r w:rsidR="00D97BB4">
        <w:t>j</w:t>
      </w:r>
      <w:r>
        <w:t>eđivanja sustava zaštite prava djece kroz razvoj mreže različitih socijalnih usluga od lokalne do nacionalne razine.</w:t>
      </w:r>
    </w:p>
    <w:p w:rsidR="0086487F" w:rsidRDefault="0086487F" w:rsidP="0086487F">
      <w:pPr>
        <w:spacing w:after="0"/>
      </w:pPr>
      <w:r>
        <w:t>Socijalne usluge obuhvaćaju sve aktivnosti, mjere i programe namijenjene spr</w:t>
      </w:r>
      <w:r w:rsidR="00D97BB4">
        <w:t>j</w:t>
      </w:r>
      <w:r>
        <w:t>ečavanju, prepoznavanju i rješavanju problema i poteškoća, općenito sve djece i obitelji, i specifično djece i obitelji pod socijalnim rizikom, te poboljšavanju kvalitete njihovog života u zajednici.</w:t>
      </w:r>
    </w:p>
    <w:p w:rsidR="0086487F" w:rsidRPr="0086487F" w:rsidRDefault="0086487F" w:rsidP="0086487F">
      <w:pPr>
        <w:pStyle w:val="Normal1"/>
      </w:pPr>
    </w:p>
    <w:p w:rsidR="00EF506F" w:rsidRPr="00E548B6" w:rsidRDefault="00EF506F" w:rsidP="00EF506F">
      <w:pPr>
        <w:pStyle w:val="Normal1"/>
        <w:rPr>
          <w:rStyle w:val="Neupadljivoisticanje"/>
        </w:rPr>
      </w:pPr>
      <w:r w:rsidRPr="00E548B6">
        <w:rPr>
          <w:rStyle w:val="Neupadljivoisticanje"/>
        </w:rPr>
        <w:t>CILJEVI:</w:t>
      </w:r>
    </w:p>
    <w:p w:rsidR="00302979" w:rsidRPr="00E548B6" w:rsidRDefault="00085A61" w:rsidP="006D5541">
      <w:pPr>
        <w:pStyle w:val="Normal1"/>
        <w:rPr>
          <w:rStyle w:val="Neupadljivoisticanje"/>
        </w:rPr>
      </w:pPr>
      <w:r w:rsidRPr="00E548B6">
        <w:rPr>
          <w:rStyle w:val="Neupadljivoisticanje"/>
        </w:rPr>
        <w:t xml:space="preserve">Osigurati uvjete za siguran i kvalitetan rast i razvoj djeteta u obiteljskom </w:t>
      </w:r>
      <w:r w:rsidR="006D5541" w:rsidRPr="00E548B6">
        <w:rPr>
          <w:rStyle w:val="Neupadljivoisticanje"/>
        </w:rPr>
        <w:t>o</w:t>
      </w:r>
      <w:r w:rsidRPr="00E548B6">
        <w:rPr>
          <w:rStyle w:val="Neupadljivoisticanje"/>
        </w:rPr>
        <w:t>kruženju</w:t>
      </w:r>
    </w:p>
    <w:p w:rsidR="00EF506F" w:rsidRPr="00E548B6" w:rsidRDefault="00EF506F" w:rsidP="006D5541">
      <w:pPr>
        <w:pStyle w:val="Normal1"/>
        <w:rPr>
          <w:rStyle w:val="Neupadljivoisticanje"/>
        </w:rPr>
      </w:pPr>
      <w:r w:rsidRPr="00E548B6">
        <w:rPr>
          <w:rStyle w:val="Neupadljivoisticanje"/>
        </w:rPr>
        <w:t xml:space="preserve">Definirati ulogu i zadatke pojedinog sustava u situacijama postupanja u cilju zaštite dobrobiti djeteta </w:t>
      </w:r>
    </w:p>
    <w:p w:rsidR="00EF506F" w:rsidRPr="00EF506F" w:rsidRDefault="00EF506F" w:rsidP="00EF506F">
      <w:pPr>
        <w:pStyle w:val="Normal1"/>
        <w:ind w:left="1080"/>
      </w:pPr>
    </w:p>
    <w:tbl>
      <w:tblPr>
        <w:tblStyle w:val="46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lastRenderedPageBreak/>
              <w:t>2.1.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6D5541">
            <w:pPr>
              <w:pStyle w:val="Normal1"/>
              <w:rPr>
                <w:b/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Otvaranje savjetovališta za roditelje u sklopu kojeg je potrebno pokrenuti programe za poticanje pozitivnog roditeljstva</w:t>
            </w:r>
          </w:p>
          <w:p w:rsidR="006D5541" w:rsidRDefault="006D5541" w:rsidP="00487115">
            <w:pPr>
              <w:pStyle w:val="Normal1"/>
              <w:numPr>
                <w:ilvl w:val="0"/>
                <w:numId w:val="12"/>
              </w:numPr>
            </w:pPr>
            <w:r w:rsidRPr="006D5541">
              <w:rPr>
                <w:b/>
                <w:sz w:val="28"/>
                <w:szCs w:val="28"/>
              </w:rPr>
              <w:t>Poveznica - 1.1.Aktivnost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Pr="002A6635" w:rsidRDefault="002A6635">
            <w:pPr>
              <w:pStyle w:val="Normal1"/>
            </w:pPr>
            <w:r>
              <w:rPr>
                <w:sz w:val="24"/>
                <w:szCs w:val="24"/>
              </w:rPr>
              <w:t>K</w:t>
            </w:r>
            <w:r w:rsidR="00085A61" w:rsidRPr="002A6635">
              <w:rPr>
                <w:sz w:val="24"/>
                <w:szCs w:val="24"/>
              </w:rPr>
              <w:t>ontinuirano</w:t>
            </w:r>
            <w:r>
              <w:rPr>
                <w:sz w:val="24"/>
                <w:szCs w:val="24"/>
              </w:rPr>
              <w:t xml:space="preserve">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Centar za socijalnu skrb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Obiteljski centar, OCD-i/ institucionalna podrška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Dostupnost informacije o postojanju podrške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Broj korisnika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Broj grupnih podrški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D5541" w:rsidP="009424AB">
            <w:pPr>
              <w:pStyle w:val="Normal1"/>
            </w:pPr>
            <w:r>
              <w:rPr>
                <w:sz w:val="24"/>
                <w:szCs w:val="24"/>
              </w:rPr>
              <w:t>Kroz savjetovalište kontinuirano provoditi razne programe osnaživanja  npr.</w:t>
            </w:r>
            <w:r w:rsidR="00B17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poti</w:t>
            </w:r>
            <w:r w:rsidR="009424A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anje pozitivnog roditeljstva i roditeljskih kompetencija, programi podrške obiteljima s traumatskim iskustvom</w:t>
            </w:r>
            <w:r w:rsidR="00245A52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6D5541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97BB4">
              <w:rPr>
                <w:b/>
                <w:sz w:val="24"/>
                <w:szCs w:val="24"/>
              </w:rPr>
              <w:t xml:space="preserve"> </w:t>
            </w:r>
            <w:r>
              <w:t>C.1.2 Osigurati odgovarajuću podršku djeci i obiteljima sa traumatskim iskustvom/</w:t>
            </w:r>
            <w:proofErr w:type="spellStart"/>
            <w:r>
              <w:t>transgeneracijsko</w:t>
            </w:r>
            <w:proofErr w:type="spellEnd"/>
            <w:r>
              <w:t xml:space="preserve"> prenošenje traum</w:t>
            </w:r>
            <w:r w:rsidR="009424AB">
              <w:t>e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2.2.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6D5541">
            <w:pPr>
              <w:pStyle w:val="Normal1"/>
              <w:rPr>
                <w:b/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U sklopu savjetovališta za roditelje osnovati </w:t>
            </w:r>
            <w:proofErr w:type="spellStart"/>
            <w:r w:rsidRPr="006D5541">
              <w:rPr>
                <w:b/>
                <w:sz w:val="28"/>
                <w:szCs w:val="28"/>
              </w:rPr>
              <w:t>suportivnu</w:t>
            </w:r>
            <w:proofErr w:type="spellEnd"/>
            <w:r w:rsidRPr="006D5541">
              <w:rPr>
                <w:b/>
                <w:sz w:val="28"/>
                <w:szCs w:val="28"/>
              </w:rPr>
              <w:t xml:space="preserve"> grupu roditelja djece s posebnim potrebama</w:t>
            </w:r>
          </w:p>
          <w:p w:rsidR="006D5541" w:rsidRDefault="006D5541" w:rsidP="00487115">
            <w:pPr>
              <w:pStyle w:val="Normal1"/>
              <w:numPr>
                <w:ilvl w:val="0"/>
                <w:numId w:val="12"/>
              </w:numPr>
            </w:pPr>
            <w:r w:rsidRPr="006D5541">
              <w:rPr>
                <w:b/>
                <w:sz w:val="28"/>
                <w:szCs w:val="28"/>
              </w:rPr>
              <w:t>Poveznica- 1.1.Aktivnost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Centar za socijalnu skrb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Obiteljski centar, OCD-i/ institucionalna podrška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Dostupnost informacije o postojanju podrške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Broj korisnika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Unaprjeđenje socijalnih vještina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proofErr w:type="spellStart"/>
            <w:r w:rsidRPr="002A6635">
              <w:rPr>
                <w:sz w:val="24"/>
                <w:szCs w:val="24"/>
              </w:rPr>
              <w:t>Suportivna</w:t>
            </w:r>
            <w:proofErr w:type="spellEnd"/>
            <w:r w:rsidRPr="002A6635">
              <w:rPr>
                <w:sz w:val="24"/>
                <w:szCs w:val="24"/>
              </w:rPr>
              <w:t xml:space="preserve"> grupa će djelovati na međusobnom povezivanju roditelja koja imaju djecu s posebnim potrebama, razvijanju njihovih roditeljskih kompetencija, djelovati na smanjenju marginalizacije ove populacije djece i podizanje kvalitete života djece s posebnim potrebama</w:t>
            </w:r>
            <w:r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6D5541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97BB4">
              <w:rPr>
                <w:b/>
                <w:sz w:val="24"/>
                <w:szCs w:val="24"/>
              </w:rPr>
              <w:t xml:space="preserve"> </w:t>
            </w:r>
            <w:r>
              <w:t>C.1.2 Osigurati  podršku djeci s posebnim potrebama i njihovim obiteljima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4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2.3.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6D5541" w:rsidRPr="006D5541" w:rsidRDefault="006D5541">
            <w:pPr>
              <w:pStyle w:val="Normal1"/>
              <w:rPr>
                <w:b/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Kroz poticajne mjere osigurati zapošljavanje potrebnih stručnih osoba</w:t>
            </w:r>
            <w:r w:rsidR="00D97BB4">
              <w:rPr>
                <w:b/>
                <w:sz w:val="28"/>
                <w:szCs w:val="28"/>
              </w:rPr>
              <w:t xml:space="preserve"> </w:t>
            </w:r>
            <w:r w:rsidRPr="006D5541">
              <w:rPr>
                <w:b/>
                <w:sz w:val="28"/>
                <w:szCs w:val="28"/>
              </w:rPr>
              <w:t>edukacijsko-rehabilitacijskog profila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kontinuirano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Centar za socijalnu skrb, odgojno-obrazovne ustanove, zdravstvene ustanove,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Podignuta svijest o važnosti potreba za stručnim osobama edukacijsko-rehabilitacijskog profila 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Osiguran stručni kadar u potrebnim ustanovama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Medijska popraćenost problema potrebe za stručnjacima. Poticajno stipendiranje spomenutih stručnih kadrova i njihovo zapošljavanje na području grada. 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6F4E0D">
              <w:rPr>
                <w:b/>
                <w:sz w:val="24"/>
                <w:szCs w:val="24"/>
              </w:rPr>
              <w:t xml:space="preserve"> </w:t>
            </w:r>
            <w:r>
              <w:t>C.4.1 Osigurati koordinaciju u pružanju socijalnih usluga na razini lokalne zajednice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6D5541" w:rsidRDefault="006D5541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2.4.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Osnivanje </w:t>
            </w:r>
            <w:proofErr w:type="spellStart"/>
            <w:r w:rsidRPr="006D5541">
              <w:rPr>
                <w:b/>
                <w:sz w:val="28"/>
                <w:szCs w:val="28"/>
              </w:rPr>
              <w:t>Didaktoteke</w:t>
            </w:r>
            <w:proofErr w:type="spellEnd"/>
            <w:r w:rsidRPr="006D5541">
              <w:rPr>
                <w:b/>
                <w:sz w:val="28"/>
                <w:szCs w:val="28"/>
              </w:rPr>
              <w:t>/</w:t>
            </w:r>
            <w:proofErr w:type="spellStart"/>
            <w:r w:rsidRPr="006D5541">
              <w:rPr>
                <w:b/>
                <w:sz w:val="28"/>
                <w:szCs w:val="28"/>
              </w:rPr>
              <w:t>Didakto</w:t>
            </w:r>
            <w:proofErr w:type="spellEnd"/>
            <w:r w:rsidRPr="006D5541">
              <w:rPr>
                <w:b/>
                <w:sz w:val="28"/>
                <w:szCs w:val="28"/>
              </w:rPr>
              <w:t>-knjižnice (baze sredstava i pomagala) uz kontinuiranu nabavu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rPr>
                <w:sz w:val="24"/>
                <w:szCs w:val="24"/>
              </w:rPr>
              <w:t xml:space="preserve"> 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Grad Vukovar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 xml:space="preserve">ustanove koje su u potrebi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Osigurana dostupnost </w:t>
            </w:r>
            <w:proofErr w:type="spellStart"/>
            <w:r>
              <w:rPr>
                <w:sz w:val="24"/>
                <w:szCs w:val="24"/>
              </w:rPr>
              <w:t>didaktoteke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didakto</w:t>
            </w:r>
            <w:proofErr w:type="spellEnd"/>
            <w:r>
              <w:rPr>
                <w:sz w:val="24"/>
                <w:szCs w:val="24"/>
              </w:rPr>
              <w:t xml:space="preserve">-knjižnice svim ustanovama koje za tim iskazuju potrebu 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Sukladno </w:t>
            </w:r>
            <w:proofErr w:type="spellStart"/>
            <w:r>
              <w:rPr>
                <w:sz w:val="24"/>
                <w:szCs w:val="24"/>
              </w:rPr>
              <w:t>zakonu..</w:t>
            </w:r>
            <w:proofErr w:type="spellEnd"/>
            <w:r>
              <w:rPr>
                <w:sz w:val="24"/>
                <w:szCs w:val="24"/>
              </w:rPr>
              <w:t>., pravilniku…</w:t>
            </w:r>
          </w:p>
          <w:p w:rsidR="00302979" w:rsidRDefault="00EF14E9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opremljena</w:t>
            </w:r>
            <w:r w:rsidR="00085A61">
              <w:rPr>
                <w:sz w:val="24"/>
                <w:szCs w:val="24"/>
              </w:rPr>
              <w:t xml:space="preserve"> </w:t>
            </w:r>
            <w:proofErr w:type="spellStart"/>
            <w:r w:rsidR="00085A61">
              <w:rPr>
                <w:sz w:val="24"/>
                <w:szCs w:val="24"/>
              </w:rPr>
              <w:t>didaktoteka</w:t>
            </w:r>
            <w:proofErr w:type="spellEnd"/>
            <w:r w:rsidR="00085A61">
              <w:rPr>
                <w:sz w:val="24"/>
                <w:szCs w:val="24"/>
              </w:rPr>
              <w:t>/</w:t>
            </w:r>
            <w:proofErr w:type="spellStart"/>
            <w:r w:rsidR="00085A61">
              <w:rPr>
                <w:sz w:val="24"/>
                <w:szCs w:val="24"/>
              </w:rPr>
              <w:t>didakto</w:t>
            </w:r>
            <w:proofErr w:type="spellEnd"/>
            <w:r w:rsidR="00085A61">
              <w:rPr>
                <w:sz w:val="24"/>
                <w:szCs w:val="24"/>
              </w:rPr>
              <w:t xml:space="preserve">-knjižnica sa svim potrebnim pomagalima i </w:t>
            </w:r>
            <w:proofErr w:type="spellStart"/>
            <w:r w:rsidR="00085A61">
              <w:rPr>
                <w:sz w:val="24"/>
                <w:szCs w:val="24"/>
              </w:rPr>
              <w:t>asistivnom</w:t>
            </w:r>
            <w:proofErr w:type="spellEnd"/>
            <w:r w:rsidR="00085A61">
              <w:rPr>
                <w:sz w:val="24"/>
                <w:szCs w:val="24"/>
              </w:rPr>
              <w:t xml:space="preserve"> </w:t>
            </w:r>
            <w:proofErr w:type="spellStart"/>
            <w:r w:rsidR="00085A61">
              <w:rPr>
                <w:sz w:val="24"/>
                <w:szCs w:val="24"/>
              </w:rPr>
              <w:t>tehologijom</w:t>
            </w:r>
            <w:proofErr w:type="spellEnd"/>
            <w:r w:rsidR="00085A61">
              <w:rPr>
                <w:sz w:val="24"/>
                <w:szCs w:val="24"/>
              </w:rPr>
              <w:t xml:space="preserve">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Pisanje projekata za nabavu sredstava za kupnju </w:t>
            </w:r>
            <w:proofErr w:type="spellStart"/>
            <w:r w:rsidRPr="002A6635">
              <w:rPr>
                <w:sz w:val="24"/>
                <w:szCs w:val="24"/>
              </w:rPr>
              <w:t>asistivne</w:t>
            </w:r>
            <w:proofErr w:type="spellEnd"/>
            <w:r w:rsidRPr="002A6635">
              <w:rPr>
                <w:sz w:val="24"/>
                <w:szCs w:val="24"/>
              </w:rPr>
              <w:t xml:space="preserve"> tehnologije.</w:t>
            </w:r>
          </w:p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Traženje donacija </w:t>
            </w:r>
            <w:proofErr w:type="spellStart"/>
            <w:r w:rsidRPr="002A6635">
              <w:rPr>
                <w:sz w:val="24"/>
                <w:szCs w:val="24"/>
              </w:rPr>
              <w:t>asistivne</w:t>
            </w:r>
            <w:proofErr w:type="spellEnd"/>
            <w:r w:rsidRPr="002A6635">
              <w:rPr>
                <w:sz w:val="24"/>
                <w:szCs w:val="24"/>
              </w:rPr>
              <w:t xml:space="preserve"> tehnologije i didaktičkih materijala.</w:t>
            </w:r>
          </w:p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Nabava </w:t>
            </w:r>
            <w:proofErr w:type="spellStart"/>
            <w:r w:rsidRPr="002A6635">
              <w:rPr>
                <w:sz w:val="24"/>
                <w:szCs w:val="24"/>
              </w:rPr>
              <w:t>asistivne</w:t>
            </w:r>
            <w:proofErr w:type="spellEnd"/>
            <w:r w:rsidRPr="002A6635">
              <w:rPr>
                <w:sz w:val="24"/>
                <w:szCs w:val="24"/>
              </w:rPr>
              <w:t xml:space="preserve"> tehnologije.</w:t>
            </w:r>
          </w:p>
          <w:p w:rsidR="00302979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Otvaranje </w:t>
            </w:r>
            <w:proofErr w:type="spellStart"/>
            <w:r w:rsidRPr="002A6635">
              <w:rPr>
                <w:sz w:val="24"/>
                <w:szCs w:val="24"/>
              </w:rPr>
              <w:t>Didaktoteke</w:t>
            </w:r>
            <w:proofErr w:type="spellEnd"/>
            <w:r w:rsidRPr="002A6635">
              <w:rPr>
                <w:sz w:val="24"/>
                <w:szCs w:val="24"/>
              </w:rPr>
              <w:t xml:space="preserve"> za područje grada Vukovara.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6F4E0D">
              <w:rPr>
                <w:b/>
                <w:sz w:val="24"/>
                <w:szCs w:val="24"/>
              </w:rPr>
              <w:t xml:space="preserve"> </w:t>
            </w:r>
            <w:r>
              <w:t>C.4.1 Osigurati koordinaciju u pružanju socijalnih usluga na razini lokalne zajednice</w:t>
            </w:r>
            <w:r w:rsidR="002C3F26">
              <w:t>.</w:t>
            </w:r>
          </w:p>
        </w:tc>
      </w:tr>
    </w:tbl>
    <w:p w:rsidR="00302979" w:rsidRDefault="00302979">
      <w:pPr>
        <w:pStyle w:val="Normal1"/>
      </w:pPr>
    </w:p>
    <w:p w:rsidR="006D5541" w:rsidRDefault="006D5541">
      <w:pPr>
        <w:pStyle w:val="Normal1"/>
      </w:pPr>
    </w:p>
    <w:p w:rsidR="00B44377" w:rsidRDefault="003D6775" w:rsidP="00B44377">
      <w:pPr>
        <w:pStyle w:val="Naslov1"/>
        <w:rPr>
          <w:rStyle w:val="Naglaeno"/>
          <w:bCs w:val="0"/>
        </w:rPr>
      </w:pPr>
      <w:bookmarkStart w:id="17" w:name="_Toc453246221"/>
      <w:r w:rsidRPr="00A13E0C">
        <w:rPr>
          <w:rStyle w:val="Naglaeno"/>
          <w:bCs w:val="0"/>
        </w:rPr>
        <w:t>II</w:t>
      </w:r>
      <w:r w:rsidR="00A13E0C" w:rsidRPr="00A13E0C">
        <w:rPr>
          <w:rStyle w:val="Naglaeno"/>
          <w:bCs w:val="0"/>
        </w:rPr>
        <w:t>I</w:t>
      </w:r>
      <w:r w:rsidR="00EF47A0" w:rsidRPr="00A13E0C">
        <w:rPr>
          <w:rStyle w:val="Naglaeno"/>
          <w:bCs w:val="0"/>
        </w:rPr>
        <w:t>. područje:</w:t>
      </w:r>
      <w:r w:rsidR="00E93862" w:rsidRPr="00A13E0C">
        <w:rPr>
          <w:rStyle w:val="Naglaeno"/>
          <w:bCs w:val="0"/>
        </w:rPr>
        <w:t xml:space="preserve"> Sustav obrazovanja</w:t>
      </w:r>
      <w:bookmarkEnd w:id="17"/>
    </w:p>
    <w:p w:rsidR="00B44377" w:rsidRDefault="00B44377" w:rsidP="00B44377">
      <w:pPr>
        <w:spacing w:after="0" w:line="240" w:lineRule="auto"/>
      </w:pPr>
      <w:r>
        <w:t>Odgoj i obrazovanje predstavljaju jednu od glavnih dimenzija djetetovog života. Pravo djeteta na obrazovanje najeksplicitnije se propisuje člancima 28. i 29. Konvencije o pravima djeteta</w:t>
      </w:r>
      <w:r>
        <w:rPr>
          <w:vertAlign w:val="superscript"/>
        </w:rPr>
        <w:footnoteReference w:id="3"/>
      </w:r>
      <w:r>
        <w:t xml:space="preserve">. </w:t>
      </w:r>
    </w:p>
    <w:p w:rsidR="00B44377" w:rsidRDefault="00B44377" w:rsidP="00B44377">
      <w:pPr>
        <w:spacing w:after="0" w:line="240" w:lineRule="auto"/>
      </w:pPr>
    </w:p>
    <w:p w:rsidR="00B44377" w:rsidRDefault="00B44377" w:rsidP="00B44377">
      <w:pPr>
        <w:spacing w:after="0" w:line="240" w:lineRule="auto"/>
      </w:pPr>
      <w:r>
        <w:t>Na međunarodnoj, europskoj i nacionalnoj razini, dostupan i kvalitetan predškolski odgoj i obrazovanje smatraju se jednim od ključnih mehanizama za odgovor na</w:t>
      </w:r>
      <w:r w:rsidR="006F4E0D">
        <w:t xml:space="preserve"> </w:t>
      </w:r>
      <w:r>
        <w:t>nove socijalne rizike. Smatra se da učinkovito rješava bar tri goruća problema: pomaže roditeljima u usklađivanju obiteljskih obveza i obveza koje proizlaze iz plaćenog rada, spr</w:t>
      </w:r>
      <w:r w:rsidR="006F4E0D">
        <w:t>j</w:t>
      </w:r>
      <w:r>
        <w:t>ečava dugotrajne nepovoljne posljedice izloženosti dječjem siromaštvu te priprema svu djecu da postanu produktivna</w:t>
      </w:r>
    </w:p>
    <w:p w:rsidR="00B44377" w:rsidRDefault="00B44377" w:rsidP="00B44377">
      <w:pPr>
        <w:spacing w:after="0" w:line="240" w:lineRule="auto"/>
      </w:pPr>
      <w:r>
        <w:t xml:space="preserve">radna snaga u budućnosti. Istraživanja nedvojbeno pokazuju da uključenost djece u predškolske programe visoke kvalitete, u godini prije polaska u školu, olakšava djeci razvijanje vještina koje će im pomoći da se lakše uključe u školske aktivnosti.  Uključenost u kvalitetan rani i predškolski odgoj i obrazovanje osobito je korisno za djecu iz socioekonomski ugroženih sredina zato što pravovremeno podržava razvoj djetetovih vještina ključnih za njegov razvoj i školovanje, te stoga i za njegove/njezine životne ishode. </w:t>
      </w:r>
    </w:p>
    <w:p w:rsidR="006F4E0D" w:rsidRDefault="006F4E0D" w:rsidP="00EF506F">
      <w:pPr>
        <w:pStyle w:val="Normal1"/>
        <w:rPr>
          <w:b/>
          <w:sz w:val="24"/>
          <w:szCs w:val="24"/>
        </w:rPr>
      </w:pPr>
    </w:p>
    <w:p w:rsidR="00EF506F" w:rsidRDefault="00EF506F" w:rsidP="00EF506F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CILJEVI:</w:t>
      </w:r>
    </w:p>
    <w:p w:rsidR="00302979" w:rsidRPr="00EF506F" w:rsidRDefault="00085A61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>Unaprijediti odgoj i obrazovanje</w:t>
      </w:r>
    </w:p>
    <w:p w:rsidR="006D5541" w:rsidRDefault="00EF506F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>Unaprijediti odgoj i obrazovanje djece  nacionalnih manjina iz ranjivih</w:t>
      </w:r>
    </w:p>
    <w:p w:rsidR="00EF506F" w:rsidRPr="006D5541" w:rsidRDefault="006D5541" w:rsidP="006D5541">
      <w:pPr>
        <w:pStyle w:val="Normal1"/>
        <w:ind w:left="720"/>
      </w:pPr>
      <w:r>
        <w:rPr>
          <w:b/>
          <w:sz w:val="24"/>
          <w:szCs w:val="24"/>
        </w:rPr>
        <w:t>s</w:t>
      </w:r>
      <w:r w:rsidR="00EF506F" w:rsidRPr="006D5541">
        <w:rPr>
          <w:b/>
          <w:sz w:val="24"/>
          <w:szCs w:val="24"/>
        </w:rPr>
        <w:t>kupina</w:t>
      </w:r>
    </w:p>
    <w:p w:rsidR="00EF506F" w:rsidRPr="00EF506F" w:rsidRDefault="00EF506F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>Osigurati sinergijsko djelovanje u ostvarivanju odgojno-obrazovnih ciljeva</w:t>
      </w:r>
    </w:p>
    <w:p w:rsidR="00EF506F" w:rsidRDefault="00EF506F" w:rsidP="006D5541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kroz jačanje partnerstva obitelji, škole i lokalne zajednice i promicanje uloge</w:t>
      </w:r>
    </w:p>
    <w:p w:rsidR="00EF506F" w:rsidRDefault="00EF506F" w:rsidP="006D5541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škole kao odgojno-obrazovnog središta zajednice za cijelu obitelj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 xml:space="preserve"> Povećati sudjelovanje djece u procesima donošenja odluka od interesa za    </w:t>
      </w:r>
    </w:p>
    <w:p w:rsidR="006D5541" w:rsidRDefault="006D5541" w:rsidP="006D5541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njihov odgoj i obrazovanje</w:t>
      </w:r>
    </w:p>
    <w:p w:rsidR="006D5541" w:rsidRDefault="006D5541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>Uvođenje odgoja i obrazovanja za ljudska prava i demokratsko građanstvo u škole</w:t>
      </w:r>
    </w:p>
    <w:p w:rsidR="00EF506F" w:rsidRPr="00EF506F" w:rsidRDefault="00EF506F" w:rsidP="00EF506F">
      <w:pPr>
        <w:pStyle w:val="Normal1"/>
        <w:ind w:left="1080"/>
      </w:pPr>
    </w:p>
    <w:tbl>
      <w:tblPr>
        <w:tblStyle w:val="4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1F3DEE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1F3DEE">
              <w:rPr>
                <w:b/>
                <w:sz w:val="40"/>
                <w:szCs w:val="40"/>
              </w:rPr>
              <w:t>3.1.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 xml:space="preserve">Proširenje postojećih kapaciteta predškolskih ustanova </w:t>
            </w:r>
            <w:r w:rsidR="006D5541" w:rsidRPr="001F3DEE">
              <w:rPr>
                <w:b/>
                <w:sz w:val="28"/>
                <w:szCs w:val="28"/>
              </w:rPr>
              <w:t xml:space="preserve"> s ciljem uključivanja djece iz ranjivih skupina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Vura-razvojna agencija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Veći broj djece u ranjivim skupinama uključen u predškolski odgoj</w:t>
            </w:r>
          </w:p>
          <w:p w:rsidR="00302979" w:rsidRDefault="00EF14E9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85A61">
              <w:rPr>
                <w:sz w:val="24"/>
                <w:szCs w:val="24"/>
              </w:rPr>
              <w:t>aposlen dodatni stručni kadar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  <w:rPr>
                <w:sz w:val="24"/>
                <w:szCs w:val="24"/>
              </w:rPr>
            </w:pPr>
            <w:r w:rsidRPr="002A6635">
              <w:rPr>
                <w:sz w:val="24"/>
                <w:szCs w:val="24"/>
              </w:rPr>
              <w:t>S obzirom na konstantan problem  kapaciteta u predškolskim ustanovama potrebno je proširenje postojećih kapaciteta uz prilagodbu ranjivim skupinama.</w:t>
            </w:r>
          </w:p>
          <w:p w:rsidR="00085A61" w:rsidRDefault="00864354">
            <w:pPr>
              <w:pStyle w:val="Normal1"/>
            </w:pPr>
            <w:r>
              <w:rPr>
                <w:sz w:val="24"/>
                <w:szCs w:val="24"/>
              </w:rPr>
              <w:t>Potrebno</w:t>
            </w:r>
            <w:r w:rsidR="00085A61" w:rsidRPr="002A6635">
              <w:rPr>
                <w:sz w:val="24"/>
                <w:szCs w:val="24"/>
              </w:rPr>
              <w:t xml:space="preserve"> je i prilagoditi cjenovne razrede prema imovinskom stanju jer veliki broj građana živi na rubu siromaštva te nije u </w:t>
            </w:r>
            <w:r w:rsidR="00EF14E9" w:rsidRPr="002A6635">
              <w:rPr>
                <w:sz w:val="24"/>
                <w:szCs w:val="24"/>
              </w:rPr>
              <w:t>mogućnosti</w:t>
            </w:r>
            <w:r w:rsidR="00085A61" w:rsidRPr="002A6635">
              <w:rPr>
                <w:sz w:val="24"/>
                <w:szCs w:val="24"/>
              </w:rPr>
              <w:t xml:space="preserve"> plaćati vrtić.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Pr="001F3DEE" w:rsidRDefault="006D554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864354">
              <w:rPr>
                <w:b/>
                <w:sz w:val="24"/>
                <w:szCs w:val="24"/>
              </w:rPr>
              <w:t xml:space="preserve"> </w:t>
            </w:r>
            <w:r>
              <w:t>D.1.2. Poticati jedinice lokalne samouprave na analizu potreba djece i roditelja, a osobito roditelja ranjivih skupina djece, i donošenje lokalnih mreža ustanova za predškolski i školski odgoj. Tamo gdje ne postoje uvjeti za otvaranje takvih ustanova poticati razvijanje usluga educiranih dadilja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1F3DEE" w:rsidRDefault="00EF506F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1F3DEE">
              <w:rPr>
                <w:b/>
                <w:sz w:val="40"/>
                <w:szCs w:val="40"/>
              </w:rPr>
              <w:t>3.2.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1F3DEE" w:rsidRDefault="00085A61">
            <w:pPr>
              <w:pStyle w:val="Normal1"/>
              <w:rPr>
                <w:b/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Poticati formalne i neformalne oblike podrške obiteljima djece od 0-3 godine djeteta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2016.-2020.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Grad Vukovar,Zavod za zapošljavanje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Predškolske ustanove,OCD-i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D12A95" w:rsidP="00487115">
            <w:pPr>
              <w:pStyle w:val="Normal1"/>
              <w:numPr>
                <w:ilvl w:val="0"/>
                <w:numId w:val="3"/>
              </w:numPr>
            </w:pPr>
            <w:r>
              <w:t>Broj educiranih dadilja</w:t>
            </w:r>
          </w:p>
          <w:p w:rsidR="00D12A95" w:rsidRDefault="00D12A95" w:rsidP="00487115">
            <w:pPr>
              <w:pStyle w:val="Normal1"/>
              <w:numPr>
                <w:ilvl w:val="0"/>
                <w:numId w:val="3"/>
              </w:numPr>
            </w:pPr>
            <w:r>
              <w:t>Smanjena potreba za proširenjem kapaciteta predškolskih ustanova</w:t>
            </w:r>
          </w:p>
          <w:p w:rsidR="00D12A95" w:rsidRDefault="00D12A95" w:rsidP="00487115">
            <w:pPr>
              <w:pStyle w:val="Normal1"/>
              <w:numPr>
                <w:ilvl w:val="0"/>
                <w:numId w:val="3"/>
              </w:numPr>
            </w:pPr>
            <w:r>
              <w:t>Povećana zaposlenost kroz program educiranja dadilja</w:t>
            </w:r>
          </w:p>
          <w:p w:rsidR="00D12A95" w:rsidRDefault="00D12A95" w:rsidP="00487115">
            <w:pPr>
              <w:pStyle w:val="Normal1"/>
              <w:numPr>
                <w:ilvl w:val="0"/>
                <w:numId w:val="3"/>
              </w:numPr>
            </w:pPr>
            <w:r>
              <w:t>Podignuta svijest o važnosti  razvoja djeteta u prve tri godine života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t xml:space="preserve">Problem nedovoljnog  kapaciteta predškolskih ustanova moguće je </w:t>
            </w:r>
            <w:r w:rsidR="00EF14E9">
              <w:t>riješiti</w:t>
            </w:r>
            <w:r>
              <w:t xml:space="preserve"> kroz poticanje formalnih i </w:t>
            </w:r>
            <w:r w:rsidR="00EF14E9">
              <w:t>neformalnih</w:t>
            </w:r>
            <w:r>
              <w:t xml:space="preserve"> oblika podrške obiteljima. Poticanje educiranja dadilja je jedno od rješenja navedeno</w:t>
            </w:r>
            <w:r w:rsidR="00D12A95">
              <w:t>g</w:t>
            </w:r>
            <w:r>
              <w:t xml:space="preserve"> problem</w:t>
            </w:r>
            <w:r w:rsidR="00D12A95">
              <w:t>a</w:t>
            </w:r>
            <w:r w:rsidR="005E5C70">
              <w:t xml:space="preserve">, dok </w:t>
            </w:r>
            <w:r>
              <w:t>bi se ostala podrška pružala kroz Multidisciplinarno savjetovalište</w:t>
            </w:r>
            <w:r w:rsidR="00D12A95"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Pr="001F3DEE" w:rsidRDefault="006D554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864354">
              <w:rPr>
                <w:b/>
                <w:sz w:val="24"/>
                <w:szCs w:val="24"/>
              </w:rPr>
              <w:t xml:space="preserve"> </w:t>
            </w:r>
            <w:r>
              <w:t>D.1.2. Poticati jedinice lokalne samouprave na analizu potreba djece i roditelja, a osobito roditelja ranjivih skupina djece, i donošenje lokalnih mreža ustanova za rani i predškolski odgoj. Tamo gdje ne postoje uvjeti za otvaranje takvih ustanova poticati razvijanje usluga educiranih dadilja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 w:rsidTr="00E93862">
        <w:trPr>
          <w:trHeight w:val="1599"/>
        </w:trPr>
        <w:tc>
          <w:tcPr>
            <w:tcW w:w="3369" w:type="dxa"/>
            <w:shd w:val="clear" w:color="auto" w:fill="D9D9D9"/>
          </w:tcPr>
          <w:p w:rsidR="00302979" w:rsidRPr="001F3DEE" w:rsidRDefault="00EF506F" w:rsidP="009711C2">
            <w:pPr>
              <w:pStyle w:val="Normal1"/>
              <w:jc w:val="center"/>
              <w:rPr>
                <w:sz w:val="40"/>
                <w:szCs w:val="40"/>
              </w:rPr>
            </w:pPr>
            <w:r w:rsidRPr="001F3DEE">
              <w:rPr>
                <w:b/>
                <w:sz w:val="40"/>
                <w:szCs w:val="40"/>
              </w:rPr>
              <w:t>3.</w:t>
            </w:r>
            <w:r w:rsidR="009711C2" w:rsidRPr="001F3DEE">
              <w:rPr>
                <w:b/>
                <w:sz w:val="40"/>
                <w:szCs w:val="40"/>
              </w:rPr>
              <w:t>3</w:t>
            </w:r>
            <w:r w:rsidRPr="001F3DEE">
              <w:rPr>
                <w:b/>
                <w:sz w:val="40"/>
                <w:szCs w:val="40"/>
              </w:rPr>
              <w:t>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1F3DEE" w:rsidRDefault="00085A6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Poticati razvoj novih alternativnih oblika uključivanja djece u rani predškolski odgoj i obrazovanje uz prilagodbu uključivanja djece koja nisu uključena u predškolski sustav (manifestacije i sl.)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Vukovar,</w:t>
            </w:r>
            <w:r w:rsidR="00864354">
              <w:rPr>
                <w:sz w:val="24"/>
                <w:szCs w:val="24"/>
              </w:rPr>
              <w:t xml:space="preserve"> DND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Vrtići,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uključene djece u alternativne oblike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 w:rsidP="006D5541">
            <w:pPr>
              <w:pStyle w:val="Normal1"/>
            </w:pPr>
            <w:r w:rsidRPr="002A6635">
              <w:rPr>
                <w:sz w:val="24"/>
                <w:szCs w:val="24"/>
              </w:rPr>
              <w:t>Organiziranje  raznih manifestacija   za svu predškolsku djecu, s naglaskom na uključivanje djece koja nisu uključena u predškolski sustav</w:t>
            </w:r>
            <w:r w:rsidR="00245A52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Pr="001F3DEE" w:rsidRDefault="006D554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864354">
              <w:rPr>
                <w:b/>
                <w:sz w:val="24"/>
                <w:szCs w:val="24"/>
              </w:rPr>
              <w:t xml:space="preserve"> </w:t>
            </w:r>
            <w:r>
              <w:t>D.1.2. Poticati jedinice lokalne samouprave na analizu potreba djece i roditelja, a osobito roditelja ranjivih skupina djece, i donošenje lokalnih mreža ustanova za rani i predškolski odgoj. Tamo gdje ne postoje uvjeti za otvaranje takvih ustanova poticati razvijanje usluga educiranih dadilja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1F3DEE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1F3DEE">
              <w:rPr>
                <w:b/>
                <w:sz w:val="40"/>
                <w:szCs w:val="40"/>
              </w:rPr>
              <w:t>3.4.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1F3DEE" w:rsidRDefault="00085A6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Usklađivanje obrazovnih programa prema potrebama i interesima djece i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2016.-2020.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Grad Vukovar, županija, ministarstvo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D12A95">
            <w:pPr>
              <w:pStyle w:val="Normal1"/>
            </w:pPr>
            <w:r>
              <w:t>Odgojno-obrazovne ustanove/srednje škole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9F083A" w:rsidRPr="001027BD" w:rsidRDefault="001027BD" w:rsidP="001027BD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usklađenih obrazovnih programa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1027BD" w:rsidRDefault="009F083A" w:rsidP="009F083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Sustavno raditi na u</w:t>
            </w:r>
            <w:r w:rsidR="001027BD">
              <w:rPr>
                <w:sz w:val="24"/>
                <w:szCs w:val="24"/>
              </w:rPr>
              <w:t>sklađivanju obrazovnih programa.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Pr="001F3DEE" w:rsidRDefault="006D554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>
              <w:rPr>
                <w:sz w:val="24"/>
                <w:szCs w:val="24"/>
              </w:rPr>
              <w:t xml:space="preserve"> D.1.3.Osigurati dosljednu primjenu pedagoških standarda u odgoju i obrazovanju</w:t>
            </w:r>
            <w:r w:rsidR="002C3F26">
              <w:rPr>
                <w:sz w:val="24"/>
                <w:szCs w:val="24"/>
              </w:rPr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1F3DEE" w:rsidRDefault="001F3DEE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7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1F3DEE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1F3DEE">
              <w:rPr>
                <w:b/>
                <w:sz w:val="40"/>
                <w:szCs w:val="40"/>
              </w:rPr>
              <w:lastRenderedPageBreak/>
              <w:t>3.5.</w:t>
            </w:r>
            <w:r w:rsidR="00085A61" w:rsidRPr="001F3DEE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1F3DEE" w:rsidRDefault="00085A6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Osigurati infrastrukturu za odgoj i obrazovanje</w:t>
            </w:r>
            <w:r w:rsidR="006D5541" w:rsidRPr="001F3DEE">
              <w:rPr>
                <w:b/>
                <w:sz w:val="28"/>
                <w:szCs w:val="28"/>
              </w:rPr>
              <w:t>/obnova svih odgojno-obrazovnih ustanova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2016.-2020.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Županija</w:t>
            </w:r>
            <w:r w:rsidR="00D12A95" w:rsidRPr="002A6635">
              <w:rPr>
                <w:sz w:val="24"/>
                <w:szCs w:val="24"/>
              </w:rPr>
              <w:t>, Grad Vukovar, Ministarstvo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proofErr w:type="spellStart"/>
            <w:r w:rsidRPr="001F3DEE"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 w:rsidTr="00B734ED">
        <w:trPr>
          <w:trHeight w:val="713"/>
        </w:trPr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F6559A" w:rsidRPr="008226CE" w:rsidRDefault="00085A61" w:rsidP="008226CE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Opremljenost škola prema pedagoškim i suvremenim standardima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Pr="001F3DEE" w:rsidRDefault="00085A6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D554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Osigurati obnovu svi</w:t>
            </w:r>
            <w:r w:rsidR="009F083A">
              <w:rPr>
                <w:sz w:val="24"/>
                <w:szCs w:val="24"/>
              </w:rPr>
              <w:t>h odgojno-obrazovnih ustanova</w:t>
            </w:r>
            <w:r w:rsidR="008226CE">
              <w:rPr>
                <w:sz w:val="24"/>
                <w:szCs w:val="24"/>
              </w:rPr>
              <w:t xml:space="preserve"> u</w:t>
            </w:r>
            <w:r w:rsidR="009F083A">
              <w:rPr>
                <w:sz w:val="24"/>
                <w:szCs w:val="24"/>
              </w:rPr>
              <w:t xml:space="preserve"> </w:t>
            </w:r>
            <w:r w:rsidR="002C3F26">
              <w:rPr>
                <w:sz w:val="24"/>
                <w:szCs w:val="24"/>
              </w:rPr>
              <w:t>gradu Vukovaru</w:t>
            </w:r>
            <w:r w:rsidR="00EB139C">
              <w:rPr>
                <w:sz w:val="24"/>
                <w:szCs w:val="24"/>
              </w:rPr>
              <w:t>.</w:t>
            </w:r>
          </w:p>
          <w:p w:rsidR="00F6559A" w:rsidRPr="002A6635" w:rsidRDefault="00F6559A">
            <w:pPr>
              <w:pStyle w:val="Normal1"/>
            </w:pP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Pr="001F3DEE" w:rsidRDefault="006D5541" w:rsidP="006D5541">
            <w:pPr>
              <w:pStyle w:val="Normal1"/>
              <w:rPr>
                <w:sz w:val="28"/>
                <w:szCs w:val="28"/>
              </w:rPr>
            </w:pPr>
            <w:r w:rsidRPr="001F3DEE"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>
              <w:rPr>
                <w:sz w:val="24"/>
                <w:szCs w:val="24"/>
              </w:rPr>
              <w:t xml:space="preserve"> D.1.3.Osigurati dosljednu primjenu pedagoških standarda u odgoju i obrazovanju</w:t>
            </w:r>
            <w:r w:rsidR="002C3F26">
              <w:rPr>
                <w:sz w:val="24"/>
                <w:szCs w:val="24"/>
              </w:rPr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6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3.6.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Poticati </w:t>
            </w:r>
            <w:r w:rsidR="006D5541" w:rsidRPr="006D5541">
              <w:rPr>
                <w:b/>
                <w:sz w:val="28"/>
                <w:szCs w:val="28"/>
              </w:rPr>
              <w:t>svije</w:t>
            </w:r>
            <w:r w:rsidR="00A23AF5">
              <w:rPr>
                <w:b/>
                <w:sz w:val="28"/>
                <w:szCs w:val="28"/>
              </w:rPr>
              <w:t>s</w:t>
            </w:r>
            <w:r w:rsidR="006D5541" w:rsidRPr="006D5541">
              <w:rPr>
                <w:b/>
                <w:sz w:val="28"/>
                <w:szCs w:val="28"/>
              </w:rPr>
              <w:t xml:space="preserve">t o </w:t>
            </w:r>
            <w:r w:rsidRPr="006D5541">
              <w:rPr>
                <w:b/>
                <w:sz w:val="28"/>
                <w:szCs w:val="28"/>
              </w:rPr>
              <w:t>važnost</w:t>
            </w:r>
            <w:r w:rsidR="006D5541" w:rsidRPr="006D5541">
              <w:rPr>
                <w:b/>
                <w:sz w:val="28"/>
                <w:szCs w:val="28"/>
              </w:rPr>
              <w:t>i</w:t>
            </w:r>
            <w:r w:rsidRPr="006D5541">
              <w:rPr>
                <w:b/>
                <w:sz w:val="28"/>
                <w:szCs w:val="28"/>
              </w:rPr>
              <w:t xml:space="preserve"> ranog razvoja djece među roditeljima i stručnom javnosti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OCD, vrtići, ZZJZ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D12A95" w:rsidP="00487115">
            <w:pPr>
              <w:pStyle w:val="Normal1"/>
              <w:numPr>
                <w:ilvl w:val="0"/>
                <w:numId w:val="4"/>
              </w:numPr>
            </w:pPr>
            <w:r>
              <w:t>Podignuta svijest o važnosti ranog razvoja djece</w:t>
            </w:r>
          </w:p>
          <w:p w:rsidR="00D12A95" w:rsidRDefault="00D12A95" w:rsidP="00487115">
            <w:pPr>
              <w:pStyle w:val="Normal1"/>
              <w:numPr>
                <w:ilvl w:val="0"/>
                <w:numId w:val="4"/>
              </w:numPr>
            </w:pPr>
            <w:r>
              <w:t>Broj informiranih roditelja</w:t>
            </w:r>
          </w:p>
          <w:p w:rsidR="00D12A95" w:rsidRDefault="00D12A95" w:rsidP="00487115">
            <w:pPr>
              <w:pStyle w:val="Normal1"/>
              <w:numPr>
                <w:ilvl w:val="0"/>
                <w:numId w:val="4"/>
              </w:numPr>
            </w:pPr>
            <w:r>
              <w:t>Broj organiziranih</w:t>
            </w:r>
            <w:r w:rsidR="00522676">
              <w:t xml:space="preserve">  tribina i okruglih stolova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Organiziranje tribina i okruglih stolova na temu važnosti ranog psihomotorn</w:t>
            </w:r>
            <w:r w:rsidR="002C3F26">
              <w:rPr>
                <w:sz w:val="24"/>
                <w:szCs w:val="24"/>
              </w:rPr>
              <w:t>og i emocionalnog razvoja djece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>
              <w:t>D.1.4. Razvijanje programa podrške roditeljima sa ciljem jačanja roditeljskih kompetencija te prevencije i ranog otkrivanja rizičnih čimbenika za razvoj djece</w:t>
            </w:r>
            <w:r w:rsidR="002C3F26">
              <w:t>.</w:t>
            </w:r>
          </w:p>
        </w:tc>
        <w:bookmarkStart w:id="18" w:name="_GoBack"/>
        <w:bookmarkEnd w:id="18"/>
      </w:tr>
    </w:tbl>
    <w:p w:rsidR="00302979" w:rsidRPr="00EF506F" w:rsidRDefault="00302979" w:rsidP="00EF506F">
      <w:pPr>
        <w:pStyle w:val="Normal1"/>
      </w:pPr>
    </w:p>
    <w:tbl>
      <w:tblPr>
        <w:tblStyle w:val="3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3.7.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Razvoj i provođenje zajedničkih predškolskih, izvanškolskih i nastavnih aktivnosti s ciljem smanjenja segregacije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Vukovar, Županija, OŠ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Vrtići, škole,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Smanjenje segregacije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provedenih zajedničkih aktivnosti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Organiziranje  i provođenje zajedničkih aktivnosti  s ciljem smanjenja segregacije. Desegregacija je ključna stvar na kojoj sve obrazovne ustanove i institucije trebaju raditi.</w:t>
            </w:r>
            <w:r w:rsidR="00A73AC3">
              <w:rPr>
                <w:sz w:val="24"/>
                <w:szCs w:val="24"/>
              </w:rPr>
              <w:t xml:space="preserve"> </w:t>
            </w:r>
            <w:r w:rsidRPr="002A6635">
              <w:rPr>
                <w:sz w:val="24"/>
                <w:szCs w:val="24"/>
              </w:rPr>
              <w:t>Zbog problema delikatne prirode potrebno je sustavno raditi na tome, cilj će se najbrže ostvariti provođenj</w:t>
            </w:r>
            <w:r w:rsidR="002C3F26">
              <w:rPr>
                <w:sz w:val="24"/>
                <w:szCs w:val="24"/>
              </w:rPr>
              <w:t>em  zajedničkih aktivnosti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  <w:spacing w:after="80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0059B0">
              <w:rPr>
                <w:b/>
                <w:sz w:val="24"/>
                <w:szCs w:val="24"/>
              </w:rPr>
              <w:t xml:space="preserve"> </w:t>
            </w:r>
            <w:r>
              <w:t xml:space="preserve">D.4.7. Poticati izradu i provedbu lokalnih i regionalnih planova desegregacije  postojećih </w:t>
            </w:r>
            <w:proofErr w:type="spellStart"/>
            <w:r>
              <w:t>segregiranih</w:t>
            </w:r>
            <w:proofErr w:type="spellEnd"/>
            <w:r>
              <w:t xml:space="preserve"> odgojno-obrazovnih ustanova. Vrtići i škole definirat će načine djelovanja prema roditeljima većinskog stanovništva radi smanjenja predrasuda i poticanja tolerancije i suradnje, pri čemu mogu surađivati s organizacijama civilnog društva koristeći njihove resurse.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6D5541" w:rsidRDefault="006D5541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6D5541" w:rsidRDefault="006D5541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4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3.8.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Provođenje edukacija i informiranje roditelja,</w:t>
            </w:r>
            <w:r w:rsidR="000059B0">
              <w:rPr>
                <w:b/>
                <w:sz w:val="28"/>
                <w:szCs w:val="28"/>
              </w:rPr>
              <w:t xml:space="preserve"> </w:t>
            </w:r>
            <w:r w:rsidRPr="006D5541">
              <w:rPr>
                <w:b/>
                <w:sz w:val="28"/>
                <w:szCs w:val="28"/>
              </w:rPr>
              <w:t>ravnatelja i nastavnog osoblja o ulozi Vijeća roditelja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Kontinuirano/jednom godišnje svake školske godine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AZOO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provedenih edukacija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izvješća o radu Vijeća roditelja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sastanak</w:t>
            </w:r>
            <w:r w:rsidR="000059B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iniciranih od strane roditelja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roditelja koji su informirani od strane Vijeća roditelja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unaprijeđena suradnja nastavnog osoblja i roditelja sa svrhom podizanja kvalitete rada s djecom i roditeljima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Dosadašnja iskustva u školama pokazuju da sastanke Vijeća roditelja sazivaju ravnatelji koji uglavnom i govore aktualne informacije o događanjima u školi, a onda članovi Vijeća to ne prenesu ostalim roditeljima iz razreda kojeg predstavljaju. Potrebno je educirati ravnatelja, nastavnike i roditelje o ulozi Vijeća roditelja kako bi to stručno tijelo moglo funkcionirati kako je</w:t>
            </w:r>
            <w:r w:rsidR="002C3F26">
              <w:rPr>
                <w:sz w:val="24"/>
                <w:szCs w:val="24"/>
              </w:rPr>
              <w:t xml:space="preserve"> zamišljeno i </w:t>
            </w:r>
            <w:r w:rsidR="002C3F26">
              <w:rPr>
                <w:sz w:val="24"/>
                <w:szCs w:val="24"/>
              </w:rPr>
              <w:lastRenderedPageBreak/>
              <w:t>propisano Zakonom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0059B0">
              <w:rPr>
                <w:b/>
                <w:sz w:val="24"/>
                <w:szCs w:val="24"/>
              </w:rPr>
              <w:t xml:space="preserve"> </w:t>
            </w:r>
            <w:r>
              <w:t>D.7.1. Definirati način biranja i djelovanja roditelja/skrbnika u Vijeću roditelja i  Školskom odboru na temelju javnog poziva i transparentnih izbora kako bi se povećalo stvarno uključivanje roditelja u proces donošenja odluka i zagovaračke aktivnosti u rješavanju konkretnih potreba i problema djece i obitelji i kvalitetnije pridonosilo poboljšanju djelotvornosti škole.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3.9.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Izraditi preporuke za djelovanje roditelja u Vijeću roditelja i  Školskom odboru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2017.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2A6635">
            <w:pPr>
              <w:pStyle w:val="Normal1"/>
            </w:pPr>
            <w:r>
              <w:t>Osnovne i srednje škole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Izrađena preporuka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2A6635" w:rsidRDefault="00085A61">
            <w:pPr>
              <w:pStyle w:val="Normal1"/>
            </w:pPr>
            <w:r w:rsidRPr="002A6635">
              <w:rPr>
                <w:sz w:val="24"/>
                <w:szCs w:val="24"/>
              </w:rPr>
              <w:t>Izrađivanje preporuka za djelovanje roditelja u Vijeću roditelja i Školskom odboru pomoglo bi u edukaciji o ulozi Vijeća roditelja, ohrabrilo roditelje za aktivno uključivanje u rješavanje konkretnih problema te potaknulo učitelje na pozivanje roditelja u proces donošenja odluka i prijedl</w:t>
            </w:r>
            <w:r w:rsidR="002C3F26">
              <w:rPr>
                <w:sz w:val="24"/>
                <w:szCs w:val="24"/>
              </w:rPr>
              <w:t>oga za razne aktivnosti u školi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E87DCE">
              <w:rPr>
                <w:b/>
                <w:sz w:val="24"/>
                <w:szCs w:val="24"/>
              </w:rPr>
              <w:t xml:space="preserve"> </w:t>
            </w:r>
            <w:r>
              <w:t>D.7.1. Definirati način biranja i djelovanja roditelja/skrbnika u Vijeću roditelja i  Školskom odboru na temelju javnog poziva i transparentnih izbora kako bi se povećalo stvarno uključivanje roditelja u proces donošenja odluka i zagovaračke aktivnosti u rješavanju konkretnih potreba i problema djece i obitelji i kvalitetnije pridonosilo poboljšanju djelotvornosti škole.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3.10.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Pomoć u učenju za sve skupine djece/ produženi boravak te poticanje izvanškolskih oblika pomoći u učenju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A133F1">
            <w:pPr>
              <w:pStyle w:val="Normal1"/>
            </w:pPr>
            <w:r>
              <w:t>Kontinuirano provođenja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Osnovne škole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djece uključene u produženi boravak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D554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Prethodno ispitati interes roditelja</w:t>
            </w:r>
            <w:r w:rsidR="00B17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oko produženog boravka u školi</w:t>
            </w:r>
            <w:r w:rsidR="00085A61" w:rsidRPr="002A6635">
              <w:rPr>
                <w:sz w:val="24"/>
                <w:szCs w:val="24"/>
              </w:rPr>
              <w:t>.</w:t>
            </w:r>
          </w:p>
          <w:p w:rsidR="006D5541" w:rsidRPr="002A6635" w:rsidRDefault="006D5541">
            <w:pPr>
              <w:pStyle w:val="Normal1"/>
            </w:pPr>
            <w:r>
              <w:rPr>
                <w:sz w:val="24"/>
                <w:szCs w:val="24"/>
              </w:rPr>
              <w:lastRenderedPageBreak/>
              <w:t>Organiziranje produženog boravka za učenike.</w:t>
            </w:r>
          </w:p>
          <w:p w:rsidR="00302979" w:rsidRDefault="00085A61" w:rsidP="006D5541">
            <w:pPr>
              <w:pStyle w:val="Normal1"/>
            </w:pPr>
            <w:r w:rsidRPr="002A6635">
              <w:rPr>
                <w:sz w:val="24"/>
                <w:szCs w:val="24"/>
              </w:rPr>
              <w:t xml:space="preserve">Osiguravanje </w:t>
            </w:r>
            <w:r w:rsidR="006D5541">
              <w:rPr>
                <w:sz w:val="24"/>
                <w:szCs w:val="24"/>
              </w:rPr>
              <w:t xml:space="preserve">dovoljnog broj grupa vršnjaka za rad s djecom kroz  produženi boravak </w:t>
            </w:r>
            <w:r w:rsidR="002C3F26">
              <w:rPr>
                <w:sz w:val="24"/>
                <w:szCs w:val="24"/>
              </w:rPr>
              <w:t>u školi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E87DCE">
              <w:rPr>
                <w:b/>
                <w:sz w:val="24"/>
                <w:szCs w:val="24"/>
              </w:rPr>
              <w:t xml:space="preserve"> </w:t>
            </w:r>
            <w:r>
              <w:t>D.7.2. Polazeći od analize potreba i problema u konkretnoj odgojno-obrazovnoj ustanovi i lokalnoj zajednici, razvijati programe poticanja roditeljskih kompetencija i učenja roditeljskih vještina koje vode poboljšanju obiteljskih odnosa, poticanju dječjeg razvoja, prevenciji nasilja, ovisnosti, poremećaja u ponašanju</w:t>
            </w:r>
            <w:r w:rsidR="002C3F26">
              <w:t>.</w:t>
            </w:r>
            <w:r>
              <w:t xml:space="preserve"> 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Razvoj oblika pom</w:t>
            </w:r>
            <w:r w:rsidR="00E87DCE">
              <w:rPr>
                <w:b/>
                <w:sz w:val="28"/>
                <w:szCs w:val="28"/>
              </w:rPr>
              <w:t>oći u učenju „Djeca pomažu djeci</w:t>
            </w:r>
            <w:r w:rsidRPr="006D5541">
              <w:rPr>
                <w:b/>
                <w:sz w:val="28"/>
                <w:szCs w:val="28"/>
              </w:rPr>
              <w:t>“</w:t>
            </w:r>
            <w:r w:rsidR="006D5541" w:rsidRPr="006D5541">
              <w:rPr>
                <w:b/>
                <w:sz w:val="28"/>
                <w:szCs w:val="28"/>
              </w:rPr>
              <w:t>u svim osnovnim školama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A133F1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Osnovne škole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uključene djece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Poboljšanje općeg uspjeha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Osobni razvoj pomagača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Organiziranje zainteresirane djece - pomagača - za pomoć djeci sa sniženim obrazovnim postignućima u</w:t>
            </w:r>
            <w:r w:rsidR="00B17B42">
              <w:rPr>
                <w:sz w:val="24"/>
                <w:szCs w:val="24"/>
              </w:rPr>
              <w:t xml:space="preserve"> </w:t>
            </w:r>
            <w:r w:rsidRPr="00A133F1">
              <w:rPr>
                <w:sz w:val="24"/>
                <w:szCs w:val="24"/>
              </w:rPr>
              <w:t>vremenu nakon završetka propisane nastave.</w:t>
            </w:r>
          </w:p>
          <w:p w:rsidR="00302979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 xml:space="preserve">Motivacija i </w:t>
            </w:r>
            <w:r w:rsidR="002C3F26">
              <w:rPr>
                <w:sz w:val="24"/>
                <w:szCs w:val="24"/>
              </w:rPr>
              <w:t>savjetovanje djece pomagača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  <w:spacing w:after="80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E87DCE">
              <w:rPr>
                <w:b/>
                <w:sz w:val="24"/>
                <w:szCs w:val="24"/>
              </w:rPr>
              <w:t xml:space="preserve"> </w:t>
            </w:r>
            <w:r>
              <w:t>D.7.2. Polazeći od analize potreba i problema u konkretnoj odgojno-obrazovnoj ustanovi i lokalnoj zajednici, razvijati programe poticanja roditeljskih kompetencija i učenja roditeljskih vještina koje vode poboljšanju obiteljskih odnosa, poticanju dječjeg razvoja, prevenciji nasilja, ovisnosti, poremećaja u ponašanju</w:t>
            </w:r>
            <w:r w:rsidR="002C3F26">
              <w:t>.</w:t>
            </w:r>
          </w:p>
        </w:tc>
      </w:tr>
    </w:tbl>
    <w:p w:rsidR="00302979" w:rsidRDefault="00302979" w:rsidP="00EF506F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3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EF506F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3.12.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Razvijati programe poticanja učiteljskih kompetencija za partnerstvo s roditeljima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522676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Osnovne škole,</w:t>
            </w:r>
            <w:r w:rsidR="00E87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AZOO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Povećan broj različitih oblika suradnje s roditeljima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085A61" w:rsidP="006D5541">
            <w:pPr>
              <w:pStyle w:val="Normal1"/>
            </w:pPr>
            <w:r w:rsidRPr="00A133F1">
              <w:rPr>
                <w:sz w:val="24"/>
                <w:szCs w:val="24"/>
              </w:rPr>
              <w:t xml:space="preserve">Činjenica je da učitelji/razrednici nisu na fakultetu imali kolegij o suradnji s roditeljima. Naravno, iz pedagoško-psiholoških kolegija i literature se mogu iščitati neki </w:t>
            </w:r>
            <w:r w:rsidRPr="00A133F1">
              <w:rPr>
                <w:sz w:val="24"/>
                <w:szCs w:val="24"/>
              </w:rPr>
              <w:lastRenderedPageBreak/>
              <w:t>savjeti, no potrebno je jačati njihove kompetencije za razvijanje partnerstva s roditeljima</w:t>
            </w:r>
            <w:r w:rsidR="00E6303D">
              <w:rPr>
                <w:sz w:val="24"/>
                <w:szCs w:val="24"/>
              </w:rPr>
              <w:t xml:space="preserve">. </w:t>
            </w:r>
            <w:r w:rsidR="006D5541">
              <w:rPr>
                <w:sz w:val="24"/>
                <w:szCs w:val="24"/>
              </w:rPr>
              <w:t>Kontinuiran rad na različitim oblicima</w:t>
            </w:r>
            <w:r w:rsidR="00B17B42">
              <w:rPr>
                <w:sz w:val="24"/>
                <w:szCs w:val="24"/>
              </w:rPr>
              <w:t xml:space="preserve"> </w:t>
            </w:r>
            <w:r w:rsidR="006D5541">
              <w:rPr>
                <w:sz w:val="24"/>
                <w:szCs w:val="24"/>
              </w:rPr>
              <w:t>suradnje s r</w:t>
            </w:r>
            <w:r w:rsidR="002C3F26">
              <w:rPr>
                <w:sz w:val="24"/>
                <w:szCs w:val="24"/>
              </w:rPr>
              <w:t>oditeljima u školi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E87DCE">
              <w:rPr>
                <w:b/>
                <w:sz w:val="24"/>
                <w:szCs w:val="24"/>
              </w:rPr>
              <w:t xml:space="preserve"> </w:t>
            </w:r>
            <w:r>
              <w:t>D.7.3. Izraditi i provoditi program osposobljavanja djelatnika odgojno-obrazovnih ustanova za razvijanje partnerstva s roditeljima</w:t>
            </w:r>
            <w:r w:rsidR="002C3F26">
              <w:t>.</w:t>
            </w: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2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3.13.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Provođenje edukacija i informiranje učenika i učitelja o ulozi Vijeća učenika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522676">
            <w:pPr>
              <w:pStyle w:val="Normal1"/>
            </w:pPr>
            <w:r>
              <w:t>Kontinuirano provođenje/više puta tijekom svake šk.</w:t>
            </w:r>
            <w:r w:rsidR="00A73AC3">
              <w:t xml:space="preserve"> </w:t>
            </w:r>
            <w:r>
              <w:t>godine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provedenih edukacija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izvješća o radu Vijeća učenika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sastanak iniciranih od strane učenika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učenika koji su informirani od strane Vijeća učenika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unaprijeđena suradnja nastavnog osoblja i učenika sa svrhom podizanja kvalitete rada s djecom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Učenici u našem obrazovnom sustavu nisu naviknuti na mogućnost sudjelovanja u donošenju bilo kakvih odluka u školi. Edukacijom učenika i učitelja o ulozi Vijeća učenika omogućilo bi se stvarno sudjelovanje djece u iznošenju ideja i prijedloga koji se tiču njihovog ne</w:t>
            </w:r>
            <w:r w:rsidR="002C3F26">
              <w:rPr>
                <w:sz w:val="24"/>
                <w:szCs w:val="24"/>
              </w:rPr>
              <w:t>posrednog rada i života u školi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235B4">
              <w:rPr>
                <w:b/>
                <w:sz w:val="24"/>
                <w:szCs w:val="24"/>
              </w:rPr>
              <w:t xml:space="preserve"> </w:t>
            </w:r>
            <w:r>
              <w:t>D.8.2 Definirati način izbora učenika u Vijeće učenika prema demokratskim načelima te način komunikacije izabranih učenika s bazom, tj. učenicima škole. Kako bi se osiguralo stvarno sudjelovanje djece Vijeće učenika treba raspravljati i donositi odluke oko svih pitanja života odgojno-obrazovne ustanove koja ih se neposredno tiču. Osigurati jednog člana Učiteljskog vijeća za koordinaciju rada Vijeća učenika.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2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3.14.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Izraditi preporuke za djelovanje učenika u Vijeću učenika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522676">
            <w:pPr>
              <w:pStyle w:val="Normal1"/>
            </w:pPr>
            <w:r>
              <w:t xml:space="preserve"> Do 2017.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Izrađena preporuka</w:t>
            </w:r>
          </w:p>
          <w:p w:rsidR="00522676" w:rsidRDefault="00522676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Poboljšana aktivnost Vijeća učenika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Izrađene preporuke za djelovanje učenika u Vijeću učenika potaknut će učitelje i učenike, ali i njihove roditelje na promišljanje o mogućnostima sudjelovanja u životu škole i dati im podršku z</w:t>
            </w:r>
            <w:r w:rsidR="002C3F26">
              <w:rPr>
                <w:sz w:val="24"/>
                <w:szCs w:val="24"/>
              </w:rPr>
              <w:t>a aktivnije uključivanje u isti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235B4">
              <w:rPr>
                <w:b/>
                <w:sz w:val="24"/>
                <w:szCs w:val="24"/>
              </w:rPr>
              <w:t xml:space="preserve"> </w:t>
            </w:r>
            <w:r>
              <w:t>D.8.2 Definirati način izbora učenika u Vijeće učenika prema demokratskim načelima te način komunikacije izabranih učenika s bazom, tj. učenicima škole. Kako bi se osiguralo stvarno sudjelovanje djece Vijeće učenika treba raspravljati i donositi odluke oko svih pitanja života odgojno-obrazovne ustanove koja ih se neposredno tiču. Osigurati jednog člana Učiteljskog vijeća za koordinaciju rada Vijeća učenika.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27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3.15.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Razvijati različite oblike suradnje škole i lokalne zajednice u kojima će djeca aktivno sudjelovati u pitanjima od njihovog neposrednog interesa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852E94">
            <w:pPr>
              <w:pStyle w:val="Normal1"/>
            </w:pPr>
            <w:r>
              <w:t>2017./od osnutka Dječjeg gradskog Vijeća kontinuirano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Vukovar, Savjet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Osnivanje Dječjeg gradskog Vijeća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Vođenje grada na jedan dan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Osnovati dječje gradsko vijeće.</w:t>
            </w:r>
          </w:p>
          <w:p w:rsidR="00302979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Organizirati posjet djece gradskom poglavarstvu i provesti aktivno</w:t>
            </w:r>
            <w:r w:rsidR="002C3F26">
              <w:rPr>
                <w:sz w:val="24"/>
                <w:szCs w:val="24"/>
              </w:rPr>
              <w:t>st ‘vođenja’ grada na jedan dan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235B4">
              <w:rPr>
                <w:b/>
                <w:sz w:val="24"/>
                <w:szCs w:val="24"/>
              </w:rPr>
              <w:t xml:space="preserve"> </w:t>
            </w:r>
            <w:r>
              <w:t>D.8.5 Razvijati različite oblike suradnje škole i lokalne zajednice u kojima će djeca aktivno sudjelovati u pitanjima od njihovog neposrednog interesa, osobito u vezi sa sigurnošću, dostupnošću rekreativnih i drugih aktivnosti slobodnog vremena.</w:t>
            </w: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26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3.16.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Provođenje edukacija i informiranje nastavnog osoblja i roditelja za uvođenje građanskog odgoja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852E94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Nositelj</w:t>
            </w:r>
          </w:p>
        </w:tc>
        <w:tc>
          <w:tcPr>
            <w:tcW w:w="5919" w:type="dxa"/>
          </w:tcPr>
          <w:p w:rsidR="00302979" w:rsidRDefault="003235B4">
            <w:pPr>
              <w:pStyle w:val="Normal1"/>
            </w:pPr>
            <w:r>
              <w:rPr>
                <w:sz w:val="24"/>
                <w:szCs w:val="24"/>
              </w:rPr>
              <w:t>Županija</w:t>
            </w:r>
            <w:r w:rsidR="00085A61">
              <w:rPr>
                <w:sz w:val="24"/>
                <w:szCs w:val="24"/>
              </w:rPr>
              <w:t>, AZOO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Unaprjeđene učiteljske kompetencije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Poboljšanje stavova o građanskom odgoju kod nastavnog osoblja i roditelja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uvođenje građanskog odgoja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Organizacija edukacije o prednostima uvođenja građanskog odgoja kao izbornog predmeta.</w:t>
            </w:r>
          </w:p>
          <w:p w:rsidR="00302979" w:rsidRDefault="00852E94">
            <w:pPr>
              <w:pStyle w:val="Normal1"/>
            </w:pPr>
            <w:r w:rsidRPr="00A133F1">
              <w:rPr>
                <w:sz w:val="24"/>
                <w:szCs w:val="24"/>
              </w:rPr>
              <w:t xml:space="preserve">Pronalazak i </w:t>
            </w:r>
            <w:r w:rsidR="00E93862" w:rsidRPr="00A133F1">
              <w:rPr>
                <w:sz w:val="24"/>
                <w:szCs w:val="24"/>
              </w:rPr>
              <w:t>zapošljavanje</w:t>
            </w:r>
            <w:r w:rsidR="00085A61" w:rsidRPr="00A133F1">
              <w:rPr>
                <w:sz w:val="24"/>
                <w:szCs w:val="24"/>
              </w:rPr>
              <w:t xml:space="preserve"> stručnjaka za provođenje građanskog odgoja u osnovnim i srednjim školama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235B4">
              <w:rPr>
                <w:b/>
                <w:sz w:val="24"/>
                <w:szCs w:val="24"/>
              </w:rPr>
              <w:t xml:space="preserve"> </w:t>
            </w:r>
            <w:r>
              <w:t>D.9.2. Osigurati dodatnu edukaciju nastavnika za realizaciju odgoja i obrazovanja za ljudska prava i demokratsko građanstvo</w:t>
            </w:r>
            <w:r w:rsidR="002C3F26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6D5541" w:rsidRDefault="006D5541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2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3.17.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Usklađivanje javnog prijevoza sa potrebama djece i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9A0441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3235B4">
            <w:pPr>
              <w:pStyle w:val="Normal1"/>
            </w:pPr>
            <w:r>
              <w:rPr>
                <w:sz w:val="24"/>
                <w:szCs w:val="24"/>
              </w:rPr>
              <w:t>Županija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Savjet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852E94" w:rsidP="00487115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>Broj usklađenih linija</w:t>
            </w:r>
          </w:p>
          <w:p w:rsidR="00852E94" w:rsidRDefault="00852E94" w:rsidP="00487115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>Podignuta svijest o važnosti  transparentne komunikacije</w:t>
            </w:r>
            <w:r w:rsidR="009A0441">
              <w:t xml:space="preserve"> na relaciji grad-potrebe djeca/mladi</w:t>
            </w:r>
          </w:p>
          <w:p w:rsidR="009A0441" w:rsidRDefault="009A0441" w:rsidP="00487115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>Poboljšana aktivnost rada Učeničkih Vijeća i Vijeća roditelja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Dogovaranje alternativnih voznih redova s autobusnim prijevoznicima.</w:t>
            </w:r>
            <w:r w:rsidR="00B17B42">
              <w:rPr>
                <w:sz w:val="24"/>
                <w:szCs w:val="24"/>
              </w:rPr>
              <w:t xml:space="preserve"> </w:t>
            </w:r>
            <w:r w:rsidR="00E93862" w:rsidRPr="00A133F1">
              <w:rPr>
                <w:sz w:val="24"/>
                <w:szCs w:val="24"/>
              </w:rPr>
              <w:t>Većina</w:t>
            </w:r>
            <w:r w:rsidR="00852E94" w:rsidRPr="00A133F1">
              <w:rPr>
                <w:sz w:val="24"/>
                <w:szCs w:val="24"/>
              </w:rPr>
              <w:t xml:space="preserve"> učenika smatra kako voz</w:t>
            </w:r>
            <w:r w:rsidR="00DF0616">
              <w:rPr>
                <w:sz w:val="24"/>
                <w:szCs w:val="24"/>
              </w:rPr>
              <w:t>n</w:t>
            </w:r>
            <w:r w:rsidR="00852E94" w:rsidRPr="00A133F1">
              <w:rPr>
                <w:sz w:val="24"/>
                <w:szCs w:val="24"/>
              </w:rPr>
              <w:t>i red nije usklađen s nastavom,iz tog razloga potrebno je sustavno raditi na</w:t>
            </w:r>
            <w:r w:rsidR="002C3F26">
              <w:rPr>
                <w:sz w:val="24"/>
                <w:szCs w:val="24"/>
              </w:rPr>
              <w:t xml:space="preserve"> spomenutom usklađivanju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F0616">
              <w:rPr>
                <w:b/>
                <w:sz w:val="24"/>
                <w:szCs w:val="24"/>
              </w:rPr>
              <w:t xml:space="preserve"> </w:t>
            </w:r>
            <w:r>
              <w:t>D.9.4. Osigurati infrastrukturnu i materijalnu potporu formalnim i neformalnim programima odgoja i obrazovanja za ljudska prava i demokratsko građanstvo</w:t>
            </w:r>
            <w:r w:rsidR="00DF0616">
              <w:t>.</w:t>
            </w:r>
          </w:p>
        </w:tc>
      </w:tr>
    </w:tbl>
    <w:p w:rsidR="00A133F1" w:rsidRDefault="00A133F1">
      <w:pPr>
        <w:pStyle w:val="Normal1"/>
      </w:pPr>
    </w:p>
    <w:tbl>
      <w:tblPr>
        <w:tblStyle w:val="2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954137" w:rsidTr="00954137">
        <w:tc>
          <w:tcPr>
            <w:tcW w:w="3369" w:type="dxa"/>
            <w:shd w:val="clear" w:color="auto" w:fill="D9D9D9"/>
          </w:tcPr>
          <w:p w:rsidR="00954137" w:rsidRPr="006D5541" w:rsidRDefault="00954137" w:rsidP="00954137">
            <w:pPr>
              <w:pStyle w:val="Normal1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3.18</w:t>
            </w:r>
            <w:r w:rsidRPr="006D5541">
              <w:rPr>
                <w:b/>
                <w:sz w:val="40"/>
                <w:szCs w:val="40"/>
              </w:rPr>
              <w:t>.Aktivnost</w:t>
            </w:r>
          </w:p>
        </w:tc>
        <w:tc>
          <w:tcPr>
            <w:tcW w:w="5919" w:type="dxa"/>
          </w:tcPr>
          <w:p w:rsidR="00954137" w:rsidRPr="006D5541" w:rsidRDefault="00954137" w:rsidP="00954137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Promicanje vrijednosti</w:t>
            </w:r>
            <w:r w:rsidR="00C63612">
              <w:rPr>
                <w:b/>
                <w:sz w:val="28"/>
                <w:szCs w:val="28"/>
              </w:rPr>
              <w:t xml:space="preserve"> i istine o D</w:t>
            </w:r>
            <w:r>
              <w:rPr>
                <w:b/>
                <w:sz w:val="28"/>
                <w:szCs w:val="28"/>
              </w:rPr>
              <w:t>omovinskom ratu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Sredstva</w:t>
            </w:r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</w:pP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</w:pPr>
            <w:r>
              <w:t>2017.-2020.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</w:pPr>
            <w:r>
              <w:rPr>
                <w:sz w:val="24"/>
                <w:szCs w:val="24"/>
              </w:rPr>
              <w:t>Predškolske i školske obrazovne ustanove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</w:pPr>
            <w:r>
              <w:rPr>
                <w:sz w:val="24"/>
                <w:szCs w:val="24"/>
              </w:rPr>
              <w:t>Grad Vukovar, OCD-i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>Broj ostvarenih suradnji  predškolskih/školskih ustanova  i drugih institucija, OCD-a i dr.</w:t>
            </w:r>
          </w:p>
          <w:p w:rsidR="00954137" w:rsidRDefault="00954137" w:rsidP="00954137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>Broj uključene djece u programe obi</w:t>
            </w:r>
            <w:r w:rsidR="00C63612">
              <w:t>lježavanja programa vezanim uz D</w:t>
            </w:r>
            <w:r>
              <w:t>omovinski rat</w:t>
            </w:r>
          </w:p>
          <w:p w:rsidR="00954137" w:rsidRDefault="00954137" w:rsidP="00954137">
            <w:pPr>
              <w:pStyle w:val="Normal1"/>
              <w:numPr>
                <w:ilvl w:val="0"/>
                <w:numId w:val="5"/>
              </w:numPr>
              <w:spacing w:after="200" w:line="276" w:lineRule="auto"/>
            </w:pPr>
            <w:r>
              <w:t xml:space="preserve">Podignuta svijest kod </w:t>
            </w:r>
            <w:r w:rsidR="00C63612">
              <w:t>djece o vrijednostima istine o D</w:t>
            </w:r>
            <w:r>
              <w:t>omovinskom ratu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954137" w:rsidRPr="00A133F1" w:rsidRDefault="009D2684" w:rsidP="00954137">
            <w:pPr>
              <w:pStyle w:val="Normal1"/>
            </w:pPr>
            <w:r>
              <w:rPr>
                <w:sz w:val="24"/>
                <w:szCs w:val="24"/>
              </w:rPr>
              <w:t xml:space="preserve">Navedena aktivnost pridonosi boljem uključivanju djece u obilježavanju </w:t>
            </w:r>
            <w:r w:rsidR="00C63612">
              <w:rPr>
                <w:sz w:val="24"/>
                <w:szCs w:val="24"/>
              </w:rPr>
              <w:t>programa o D</w:t>
            </w:r>
            <w:r>
              <w:rPr>
                <w:sz w:val="24"/>
                <w:szCs w:val="24"/>
              </w:rPr>
              <w:t xml:space="preserve">omovinskom ratu, provođenje </w:t>
            </w:r>
            <w:r w:rsidR="00C63612">
              <w:rPr>
                <w:sz w:val="24"/>
                <w:szCs w:val="24"/>
              </w:rPr>
              <w:t>školskog sata o tematici D</w:t>
            </w:r>
            <w:r>
              <w:rPr>
                <w:sz w:val="24"/>
                <w:szCs w:val="24"/>
              </w:rPr>
              <w:t>omovinskog rata  kao i promicanje važnosti volonti</w:t>
            </w:r>
            <w:r w:rsidR="00C63612">
              <w:rPr>
                <w:sz w:val="24"/>
                <w:szCs w:val="24"/>
              </w:rPr>
              <w:t>ranja u programe obilježavanja D</w:t>
            </w:r>
            <w:r w:rsidR="002C3F26">
              <w:rPr>
                <w:sz w:val="24"/>
                <w:szCs w:val="24"/>
              </w:rPr>
              <w:t>omovinskog rata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954137" w:rsidTr="00954137">
        <w:tc>
          <w:tcPr>
            <w:tcW w:w="3369" w:type="dxa"/>
            <w:shd w:val="clear" w:color="auto" w:fill="D9D9D9"/>
          </w:tcPr>
          <w:p w:rsidR="00954137" w:rsidRDefault="00954137" w:rsidP="00954137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954137" w:rsidRDefault="00954137" w:rsidP="00954137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C63612">
              <w:rPr>
                <w:b/>
                <w:sz w:val="24"/>
                <w:szCs w:val="24"/>
              </w:rPr>
              <w:t xml:space="preserve"> </w:t>
            </w:r>
            <w:r w:rsidR="00A86554">
              <w:t>D.8.5.Razvijati različite oblike suradnje škole i lokalne zajednice u kojima će djeca aktivno sudjelovati u pitanjima od njihovog  neposrednog interesa</w:t>
            </w:r>
            <w:r w:rsidR="002C3F26">
              <w:t>.</w:t>
            </w:r>
          </w:p>
        </w:tc>
      </w:tr>
    </w:tbl>
    <w:p w:rsidR="006D5541" w:rsidRDefault="006D5541">
      <w:pPr>
        <w:pStyle w:val="Normal1"/>
      </w:pPr>
    </w:p>
    <w:p w:rsidR="006D5541" w:rsidRDefault="006D5541">
      <w:pPr>
        <w:pStyle w:val="Normal1"/>
      </w:pPr>
    </w:p>
    <w:p w:rsidR="00E548B6" w:rsidRDefault="00E548B6">
      <w:pPr>
        <w:spacing w:before="0" w:after="200"/>
      </w:pPr>
      <w:r>
        <w:br w:type="page"/>
      </w:r>
    </w:p>
    <w:p w:rsidR="00A133F1" w:rsidRDefault="00A13E0C" w:rsidP="00A13E0C">
      <w:pPr>
        <w:pStyle w:val="Naslov1"/>
        <w:rPr>
          <w:rStyle w:val="Naglaeno"/>
          <w:bCs w:val="0"/>
        </w:rPr>
      </w:pPr>
      <w:bookmarkStart w:id="19" w:name="_Toc453246222"/>
      <w:r w:rsidRPr="00A13E0C">
        <w:rPr>
          <w:rStyle w:val="Naglaeno"/>
          <w:bCs w:val="0"/>
        </w:rPr>
        <w:lastRenderedPageBreak/>
        <w:t>IV</w:t>
      </w:r>
      <w:r w:rsidR="003D6775" w:rsidRPr="00A13E0C">
        <w:rPr>
          <w:rStyle w:val="Naglaeno"/>
          <w:bCs w:val="0"/>
        </w:rPr>
        <w:t>.</w:t>
      </w:r>
      <w:r w:rsidR="00134372" w:rsidRPr="00A13E0C">
        <w:rPr>
          <w:rStyle w:val="Naglaeno"/>
          <w:bCs w:val="0"/>
        </w:rPr>
        <w:t xml:space="preserve"> područje:</w:t>
      </w:r>
      <w:r w:rsidR="00D908F0" w:rsidRPr="00A13E0C">
        <w:rPr>
          <w:rStyle w:val="Naglaeno"/>
          <w:bCs w:val="0"/>
        </w:rPr>
        <w:t xml:space="preserve"> Sport, kultura i druge aktivnosti slobodnog vremena</w:t>
      </w:r>
      <w:bookmarkEnd w:id="19"/>
    </w:p>
    <w:p w:rsidR="00B44377" w:rsidRPr="00B44377" w:rsidRDefault="00B44377" w:rsidP="00B44377">
      <w:r>
        <w:t xml:space="preserve">Odmor i slobodno vrijeme za djecu su jednako važni kao i osnovna prehrana, stanovanje, zdravstvena skrb i obrazovanje. Uskraćivanje odmora može imati nepovratni fizički i psihički utjecaj na razvoj, zdravlje i dobrobit djece. Djeca također trebaju slobodno vrijeme, definirano kao prostori vrijeme bez obveza, za zabavu ili poticaje koje mogu birati i ispuniti kako žele. </w:t>
      </w:r>
    </w:p>
    <w:p w:rsidR="006D5541" w:rsidRDefault="006D5541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CILJEVI:</w:t>
      </w:r>
    </w:p>
    <w:p w:rsidR="00302979" w:rsidRPr="006D5541" w:rsidRDefault="00085A61" w:rsidP="00487115">
      <w:pPr>
        <w:pStyle w:val="Normal1"/>
        <w:numPr>
          <w:ilvl w:val="0"/>
          <w:numId w:val="10"/>
        </w:numPr>
      </w:pPr>
      <w:r>
        <w:rPr>
          <w:b/>
          <w:sz w:val="24"/>
          <w:szCs w:val="24"/>
        </w:rPr>
        <w:t>Podići razinu razumijevanja za djecu značajnih odraslih (roditelji, učitelji, donositelji odluka) o važnosti igre i rekreacijskih aktivnosti za dječju dobrobit, zdravlje i razvoj te važnosti uravnoteženog odnosa između igre i dječjih obveza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Osigurati razvoj poticajnih i dostupnih prostora i sigurnih uvjeta u lokalnim zajednicama i odgojno-obrazovnim ustanovama za kvalitetnu igru djece i provođenje raznovrsnih rekreacijskih aktivnosti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Osigurati pravo djeteta na igru i raznovrsne aktivnosti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Osigurati dostupnost kulturnih i umjetničkih aktivnosti djeci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Promovirati i osigurati pravo djece na stvaralaštvo i stvaralaštvo za djecu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Poticati i osigurati uvjete</w:t>
      </w:r>
      <w:r w:rsidR="00C63612">
        <w:rPr>
          <w:b/>
          <w:sz w:val="24"/>
          <w:szCs w:val="24"/>
        </w:rPr>
        <w:t xml:space="preserve"> djeci za rekreativno bavljenje </w:t>
      </w:r>
      <w:r w:rsidRPr="006D5541">
        <w:rPr>
          <w:b/>
          <w:sz w:val="24"/>
          <w:szCs w:val="24"/>
        </w:rPr>
        <w:t>sportom</w:t>
      </w:r>
    </w:p>
    <w:p w:rsidR="006D5541" w:rsidRPr="006D5541" w:rsidRDefault="006D5541" w:rsidP="00487115">
      <w:pPr>
        <w:pStyle w:val="Normal1"/>
        <w:numPr>
          <w:ilvl w:val="0"/>
          <w:numId w:val="10"/>
        </w:numPr>
        <w:rPr>
          <w:sz w:val="24"/>
          <w:szCs w:val="24"/>
        </w:rPr>
      </w:pPr>
      <w:r w:rsidRPr="006D5541">
        <w:rPr>
          <w:b/>
          <w:sz w:val="24"/>
          <w:szCs w:val="24"/>
        </w:rPr>
        <w:t>Razvijati volonterstvo i međugeneracijsku integraciju u području sporta, kulture i drugih aktivnosti slobodnog vremena djece</w:t>
      </w:r>
    </w:p>
    <w:p w:rsidR="006D5541" w:rsidRPr="006D5541" w:rsidRDefault="006D5541" w:rsidP="006D5541">
      <w:pPr>
        <w:pStyle w:val="Normal1"/>
        <w:ind w:left="720"/>
      </w:pPr>
    </w:p>
    <w:tbl>
      <w:tblPr>
        <w:tblStyle w:val="2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 w:rsidP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Organiziranje prometnih </w:t>
            </w:r>
            <w:proofErr w:type="spellStart"/>
            <w:r w:rsidRPr="006D5541">
              <w:rPr>
                <w:b/>
                <w:sz w:val="28"/>
                <w:szCs w:val="28"/>
              </w:rPr>
              <w:t>biciklijada</w:t>
            </w:r>
            <w:proofErr w:type="spellEnd"/>
            <w:r w:rsidRPr="006D5541">
              <w:rPr>
                <w:b/>
                <w:sz w:val="28"/>
                <w:szCs w:val="28"/>
              </w:rPr>
              <w:t xml:space="preserve"> uz provođenje edukacija o sudjelovanju u prometu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9A0441">
            <w:pPr>
              <w:pStyle w:val="Normal1"/>
            </w:pPr>
            <w:r>
              <w:t>Kontinuirano provođenje/početkom svake školske godine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Sportske udruge, Auto škole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zdravog života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Smanjenje segregacije</w:t>
            </w:r>
          </w:p>
          <w:p w:rsidR="00302979" w:rsidRDefault="00A104D3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Unapr</w:t>
            </w:r>
            <w:r w:rsidR="00085A61">
              <w:rPr>
                <w:sz w:val="24"/>
                <w:szCs w:val="24"/>
              </w:rPr>
              <w:t>jeđenje znanja o prometnim znakovima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održanih </w:t>
            </w:r>
            <w:proofErr w:type="spellStart"/>
            <w:r>
              <w:rPr>
                <w:sz w:val="24"/>
                <w:szCs w:val="24"/>
              </w:rPr>
              <w:t>biciklijada</w:t>
            </w:r>
            <w:proofErr w:type="spellEnd"/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sudionika održanih </w:t>
            </w:r>
            <w:proofErr w:type="spellStart"/>
            <w:r>
              <w:rPr>
                <w:sz w:val="24"/>
                <w:szCs w:val="24"/>
              </w:rPr>
              <w:t>biciklijada</w:t>
            </w:r>
            <w:proofErr w:type="spellEnd"/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Provođenje osposobljavanja za sudjelovanje djece u prometu za svu djecu grada Vukovara.</w:t>
            </w:r>
          </w:p>
          <w:p w:rsidR="00302979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lastRenderedPageBreak/>
              <w:t xml:space="preserve">Organizacija </w:t>
            </w:r>
            <w:proofErr w:type="spellStart"/>
            <w:r w:rsidRPr="00A133F1">
              <w:rPr>
                <w:sz w:val="24"/>
                <w:szCs w:val="24"/>
              </w:rPr>
              <w:t>biciklijade</w:t>
            </w:r>
            <w:proofErr w:type="spellEnd"/>
            <w:r w:rsidRPr="00A133F1">
              <w:rPr>
                <w:sz w:val="24"/>
                <w:szCs w:val="24"/>
              </w:rPr>
              <w:t xml:space="preserve"> po zatvorenim prometnicama u gradu Vu</w:t>
            </w:r>
            <w:r w:rsidR="005E5C70">
              <w:rPr>
                <w:sz w:val="24"/>
                <w:szCs w:val="24"/>
              </w:rPr>
              <w:t>kovaru</w:t>
            </w:r>
            <w:r w:rsidRPr="00A133F1">
              <w:rPr>
                <w:sz w:val="24"/>
                <w:szCs w:val="24"/>
              </w:rPr>
              <w:t>.</w:t>
            </w:r>
            <w:r w:rsidR="00A104D3">
              <w:rPr>
                <w:sz w:val="24"/>
                <w:szCs w:val="24"/>
              </w:rPr>
              <w:t xml:space="preserve"> </w:t>
            </w:r>
            <w:r w:rsidR="009A0441" w:rsidRPr="00A133F1">
              <w:rPr>
                <w:sz w:val="24"/>
                <w:szCs w:val="24"/>
              </w:rPr>
              <w:t xml:space="preserve">Promocija važnosti sigurnog uključivanja djece </w:t>
            </w:r>
            <w:r w:rsidR="00DF13D2">
              <w:rPr>
                <w:sz w:val="24"/>
                <w:szCs w:val="24"/>
              </w:rPr>
              <w:t xml:space="preserve">u promet, </w:t>
            </w:r>
            <w:r w:rsidR="009A0441" w:rsidRPr="00A133F1">
              <w:rPr>
                <w:sz w:val="24"/>
                <w:szCs w:val="24"/>
              </w:rPr>
              <w:t>podizanje svijesti vozača prometnih vozila o dodatnom oprezu po pitanju biciklista</w:t>
            </w:r>
            <w:r w:rsidR="00867933" w:rsidRPr="00A133F1">
              <w:rPr>
                <w:sz w:val="24"/>
                <w:szCs w:val="24"/>
              </w:rPr>
              <w:t xml:space="preserve"> i pr</w:t>
            </w:r>
            <w:r w:rsidR="005E5C70">
              <w:rPr>
                <w:sz w:val="24"/>
                <w:szCs w:val="24"/>
              </w:rPr>
              <w:t>omocija biciklizma kao značajnog doprinosa zdravom načinu</w:t>
            </w:r>
            <w:r w:rsidR="002C3F26">
              <w:rPr>
                <w:sz w:val="24"/>
                <w:szCs w:val="24"/>
              </w:rPr>
              <w:t xml:space="preserve"> života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>
              <w:t>E.1.2. Obvezati škole da kroz kurikulum i dnevni raspored vode sustavnu brigu o potrebama učenika za odmorom i rekreacijskim aktivnostima, te ponudom raznovrsnih oblika izvannastavnih aktivnosti u  kojima djeca mogu sudjelovati u školi obogaćuju prilike za kreativnost, istraživanje i socijalni razvoj. Analizirati i pratiti na nacionalnoj razini, ali i na razini svake pojedine škole, obrazovne zahtjeve i opterećenja kojima su izložena djeca.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2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4.2.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Razvoj programa i aktivnosti koji potiču održivi razvoj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867933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867933">
            <w:pPr>
              <w:pStyle w:val="Normal1"/>
            </w:pPr>
            <w:r>
              <w:rPr>
                <w:sz w:val="24"/>
                <w:szCs w:val="24"/>
              </w:rPr>
              <w:t>Predškolske i školske odgojno - obrazovne ustanove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867933">
            <w:pPr>
              <w:pStyle w:val="Normal1"/>
            </w:pPr>
            <w: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empatije kod djece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Omogućiti djeci brigu o životinjama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pozitivnog stava o zdravom životu, prirodi, ekologiji i sl.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867933">
            <w:pPr>
              <w:pStyle w:val="Normal1"/>
            </w:pPr>
            <w:r>
              <w:t>Potrebno je kontinuirano i sustavno raditi na razvoju različitih programa i aktivnosti koji potiču održivi razvoj.</w:t>
            </w:r>
            <w:r w:rsidR="00A104D3">
              <w:t xml:space="preserve"> </w:t>
            </w:r>
            <w:r>
              <w:t>Unutar predškolskih i školskih odgojno-obrazovnih ustanova ali i ostalih OCD-ova koji se bave djecom,</w:t>
            </w:r>
            <w:r w:rsidR="00DF13D2">
              <w:t xml:space="preserve"> </w:t>
            </w:r>
            <w:r>
              <w:t>omogućiti djeci  različite oblike aktivnog učenja kroz igru,učenje o brizi za životinje(općenito i  s naglaskom na djecu koja nisu u mogućnosti imati i/ili voditi brigu o životinjama),</w:t>
            </w:r>
            <w:r w:rsidR="00DF13D2">
              <w:t xml:space="preserve"> </w:t>
            </w:r>
            <w:r>
              <w:t xml:space="preserve">važnosti ekologije, prirode i  u konačnici razvijanje svijesti o </w:t>
            </w:r>
            <w:r w:rsidR="00200708">
              <w:t xml:space="preserve">zajedničkom </w:t>
            </w:r>
            <w:r>
              <w:t xml:space="preserve">doprinosu </w:t>
            </w:r>
            <w:r w:rsidR="002C3F26">
              <w:t xml:space="preserve"> očuvanja  našeg planeta</w:t>
            </w:r>
            <w:r w:rsidR="00EB139C"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F13D2">
              <w:rPr>
                <w:b/>
                <w:sz w:val="24"/>
                <w:szCs w:val="24"/>
              </w:rPr>
              <w:t xml:space="preserve"> </w:t>
            </w:r>
            <w:r>
              <w:t>E.1.3. Osposobiti odgojno-obrazovne djelatnike za razvojno primjereno poučavanje koje, između ostalog, koristi prednosti aktivnog učenja kroz igru</w:t>
            </w:r>
            <w:r w:rsidR="00DF13D2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u w:val="single"/>
        </w:rPr>
      </w:pPr>
    </w:p>
    <w:p w:rsidR="00DF13D2" w:rsidRDefault="00DF13D2" w:rsidP="006D5541">
      <w:pPr>
        <w:pStyle w:val="Normal1"/>
        <w:contextualSpacing/>
        <w:rPr>
          <w:b/>
          <w:i/>
          <w:u w:val="single"/>
        </w:rPr>
      </w:pPr>
    </w:p>
    <w:p w:rsidR="00DF13D2" w:rsidRDefault="00DF13D2" w:rsidP="006D5541">
      <w:pPr>
        <w:pStyle w:val="Normal1"/>
        <w:contextualSpacing/>
        <w:rPr>
          <w:b/>
          <w:i/>
          <w:u w:val="single"/>
        </w:rPr>
      </w:pPr>
    </w:p>
    <w:p w:rsidR="006D5541" w:rsidRDefault="006D5541" w:rsidP="006D5541">
      <w:pPr>
        <w:pStyle w:val="Normal1"/>
        <w:contextualSpacing/>
        <w:rPr>
          <w:b/>
          <w:i/>
          <w:u w:val="single"/>
        </w:rPr>
      </w:pPr>
    </w:p>
    <w:p w:rsidR="002C3F26" w:rsidRDefault="002C3F26" w:rsidP="006D5541">
      <w:pPr>
        <w:pStyle w:val="Normal1"/>
        <w:contextualSpacing/>
        <w:rPr>
          <w:b/>
          <w:i/>
          <w:u w:val="single"/>
        </w:rPr>
      </w:pPr>
    </w:p>
    <w:tbl>
      <w:tblPr>
        <w:tblStyle w:val="2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lastRenderedPageBreak/>
              <w:t>4.3.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 w:rsidP="00DF13D2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Osiguranje i razvoj poticajnih programa za dječju igru (</w:t>
            </w:r>
            <w:r w:rsidR="00DF13D2">
              <w:rPr>
                <w:b/>
                <w:sz w:val="28"/>
                <w:szCs w:val="28"/>
              </w:rPr>
              <w:t xml:space="preserve"> </w:t>
            </w:r>
            <w:r w:rsidRPr="006D5541">
              <w:rPr>
                <w:b/>
                <w:sz w:val="28"/>
                <w:szCs w:val="28"/>
              </w:rPr>
              <w:t>s dodatnim naglaskom na zimski i ljetni period)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00708">
            <w:pPr>
              <w:pStyle w:val="Normal1"/>
            </w:pPr>
            <w:r>
              <w:t>2016.-2020.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dječjih aktivnosti organiziranih tijekom godine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djece koja su sudjelovala u organiziranim aktivnostima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Zadovoljstvo djece ponuđenim aktivnostima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Djeci je potrebno osigurati više aktivnosti i programa namijenjenih upravo njima kako bi kvalitetnije mogli provoditi slobodno vrijeme, osobito u vrijeme školskih praznika kada su djeca prepuštena sama sebi ukoliko roditelji nisu u financijskoj mogućnosti priuštiti putovanje ili platiti članarinu za neku aktivnost. Ovakve sportske, kulturne i zabavne aktivnosti bi ujedno pozitivno utjecale i na atmosferu među ljudima u Gradu, donijele bi dozu živosti i dinamike te bi na neki način bile prevencija delikvencije, računalne ovi</w:t>
            </w:r>
            <w:r w:rsidR="002C3F26">
              <w:rPr>
                <w:sz w:val="24"/>
                <w:szCs w:val="24"/>
              </w:rPr>
              <w:t>snosti i nasilja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DF13D2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F13D2">
              <w:rPr>
                <w:b/>
                <w:sz w:val="24"/>
                <w:szCs w:val="24"/>
              </w:rPr>
              <w:t xml:space="preserve"> </w:t>
            </w:r>
            <w:r>
              <w:t>E.2.2. Analizirati stanja i potrebe djece u lokalnoj zajednici u ostvarivanju prava na odmor, igru i rekreacijske aktivnosti (pojačano u zimskom i ljetnom periodu), uz aktivno sudjelovanje djece u definiranju prioriteta u zajednici u vezi s konkretnim dječjim aktivnostima iz područja kulture, sp</w:t>
            </w:r>
            <w:r w:rsidR="00DF13D2">
              <w:t xml:space="preserve">orta, slobodnog vremena </w:t>
            </w:r>
            <w:r>
              <w:t>te izrada planova za unapr</w:t>
            </w:r>
            <w:r w:rsidR="00DF13D2">
              <w:t>j</w:t>
            </w:r>
            <w:r>
              <w:t>eđivanje stanja</w:t>
            </w:r>
            <w:r w:rsidR="00DF13D2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2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4.4.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Održavanje postojeće i nadogradnja potrebne infrastrukture za sportske aktivnosti i provođenje slobodnog vremena djece/izgradnja mreže biciklističkih staza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00708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 broj kilometara biciklističkih staza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 broj djece koja koriste bicikle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uključene djece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Poboljšanje sadržaja za djecu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Opis aktivnosti</w:t>
            </w:r>
          </w:p>
        </w:tc>
        <w:tc>
          <w:tcPr>
            <w:tcW w:w="5919" w:type="dxa"/>
          </w:tcPr>
          <w:p w:rsidR="00302979" w:rsidRPr="00A133F1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>Izgradnja dječjih igrališta i uređenje gradskih parkova.</w:t>
            </w:r>
          </w:p>
          <w:p w:rsidR="00302979" w:rsidRDefault="00085A61">
            <w:pPr>
              <w:pStyle w:val="Normal1"/>
            </w:pPr>
            <w:r w:rsidRPr="00A133F1">
              <w:rPr>
                <w:sz w:val="24"/>
                <w:szCs w:val="24"/>
              </w:rPr>
              <w:t xml:space="preserve">Izgradnja dodatnih </w:t>
            </w:r>
            <w:r w:rsidR="002C3F26">
              <w:rPr>
                <w:sz w:val="24"/>
                <w:szCs w:val="24"/>
              </w:rPr>
              <w:t>kilometara biciklističkih staza</w:t>
            </w:r>
            <w:r w:rsidR="00EB139C">
              <w:rPr>
                <w:sz w:val="24"/>
                <w:szCs w:val="24"/>
              </w:rPr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DF13D2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DF13D2">
              <w:rPr>
                <w:b/>
                <w:sz w:val="24"/>
                <w:szCs w:val="24"/>
              </w:rPr>
              <w:t xml:space="preserve"> </w:t>
            </w:r>
            <w:r>
              <w:t>E.2.2. Analizirati stanja i potrebe djece u lokalnoj zajednici u ostvarivanju prava na odmor, igru i rekreacijske aktivnosti (pojačano u zimskom i ljetnom periodu), uz aktivno sudjelovanje djece u definiranju prioriteta u zajednici u vezi s konkretnim dječjim aktivnostima iz područja kul</w:t>
            </w:r>
            <w:r w:rsidR="00DF13D2">
              <w:t xml:space="preserve">ture, sporta, slobodnog vremena </w:t>
            </w:r>
            <w:r>
              <w:t>te izrada planova za unapr</w:t>
            </w:r>
            <w:r w:rsidR="00DF13D2">
              <w:t>j</w:t>
            </w:r>
            <w:r>
              <w:t>eđivanje stanja</w:t>
            </w:r>
            <w:r w:rsidR="00DF13D2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1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4.5.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Osiguranje infrastrukture za djecu po mjesnim odborima, igralištima i parkovima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00708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Veća uključenost djece  s rubnih područja grada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Iskorištenost postojećih kapaciteta za djecu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Participacija djece u kreiranju sadržaja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200708">
            <w:pPr>
              <w:pStyle w:val="Normal1"/>
            </w:pPr>
            <w:r>
              <w:t>Potrebna je svojevrsna decentralizacija grada  kako bi sva dj</w:t>
            </w:r>
            <w:r w:rsidR="00DF13D2">
              <w:t>eca</w:t>
            </w:r>
            <w:r w:rsidR="00A73AC3">
              <w:t xml:space="preserve"> imala približno iste mogućno</w:t>
            </w:r>
            <w:r>
              <w:t>sti za igru i kvalitetno provođenje slobodnog vremena s naglaskom na rubna područja grada.</w:t>
            </w:r>
            <w:r w:rsidR="00A104D3">
              <w:t xml:space="preserve"> </w:t>
            </w:r>
            <w:r>
              <w:t>Kapaciteti mjesnih odbora koji su relativno pravilno raspoređeni na području grada, idealna su mjesta za pružanje  sadržaja djeci.</w:t>
            </w:r>
            <w:r w:rsidR="00A104D3">
              <w:t xml:space="preserve"> </w:t>
            </w:r>
            <w:r>
              <w:t>Omogućavanje</w:t>
            </w:r>
            <w:r w:rsidR="005E5C70">
              <w:t>m</w:t>
            </w:r>
            <w:r>
              <w:t xml:space="preserve"> rada OCD-ima i svim ostali</w:t>
            </w:r>
            <w:r w:rsidR="00DF13D2">
              <w:t>m</w:t>
            </w:r>
            <w:r>
              <w:t xml:space="preserve"> zainteresiranim pojedincima r</w:t>
            </w:r>
            <w:r w:rsidR="00BB5BD9">
              <w:t>i</w:t>
            </w:r>
            <w:r>
              <w:t>ješila bi se mnoga pitanja, kao npr. rad udrugama koje nemaju prostor,poboljšanje participacije djece/djeca kreatori sadržaja, bolja opća sigurnost po kvartovima,</w:t>
            </w:r>
            <w:r w:rsidR="00BB5BD9">
              <w:t xml:space="preserve"> </w:t>
            </w:r>
            <w:r>
              <w:t>smanjenje uništavanja gradske imovine po kvartovima i sl.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BB5BD9">
              <w:rPr>
                <w:b/>
                <w:sz w:val="24"/>
                <w:szCs w:val="24"/>
              </w:rPr>
              <w:t xml:space="preserve"> </w:t>
            </w:r>
            <w:r>
              <w:t>E.2.3. Redovito pratiti stanja javnih prostora, parkova, igrališta, sportskih objekata radi uklanjanja stanja ili situacija koje izlažu djecu riziku i štetnim utjecajima, uz obavezno uključivanje same djece, čija iskustva i problemi koje su uočili predstavljaju 'pogled iznutra' na razinu rizika kojima su izloženi. Neiskorištene društvene resurse staviti u funkciju djece (napuštene objekte pretvarati u dječja odmarališta, dječje klubove, centre, plaže)</w:t>
            </w:r>
            <w:r w:rsidR="00BB5BD9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BB5BD9" w:rsidRDefault="00BB5BD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1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lastRenderedPageBreak/>
              <w:t>4.6.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Osiguranje sadržaja i aktivnosti za djecu u postojećim društvenim i javnim kapacitetima (stvaranje mini </w:t>
            </w:r>
            <w:proofErr w:type="spellStart"/>
            <w:r w:rsidRPr="006D5541">
              <w:rPr>
                <w:b/>
                <w:sz w:val="28"/>
                <w:szCs w:val="28"/>
              </w:rPr>
              <w:t>Play</w:t>
            </w:r>
            <w:proofErr w:type="spellEnd"/>
            <w:r w:rsidRPr="006D5541">
              <w:rPr>
                <w:b/>
                <w:sz w:val="28"/>
                <w:szCs w:val="28"/>
              </w:rPr>
              <w:t>-centara kroz mjesne odbore)/djeca kreatori sadržaja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F66033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Veća uključenost djece s rubnih područja grada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Iskorištenost postojećih kapaciteta za djecu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Participacija djece u kreiranju sadržaja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Poboljšan sadržaj za djecu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F66033" w:rsidP="00BB5BD9">
            <w:pPr>
              <w:pStyle w:val="Normal1"/>
            </w:pPr>
            <w:r>
              <w:t>OCD-i su ključan faktor u pružanju sa</w:t>
            </w:r>
            <w:r w:rsidR="00BB5BD9">
              <w:t>držaja djeci kroz mjesne odbore.</w:t>
            </w:r>
            <w:r>
              <w:t xml:space="preserve"> </w:t>
            </w:r>
            <w:r w:rsidR="00BB5BD9">
              <w:t>N</w:t>
            </w:r>
            <w:r>
              <w:t>a taj način udruge će dobiti na kontinuitetu  i poboljšanju rada u svojim organizacijama, eventualno zapošljavanje unutar udruga, rad na važnosti volontiranja,poboljšanje aktivnosti udruga i sl.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BB5BD9">
              <w:rPr>
                <w:b/>
                <w:sz w:val="24"/>
                <w:szCs w:val="24"/>
              </w:rPr>
              <w:t xml:space="preserve"> </w:t>
            </w:r>
            <w:r>
              <w:t>E.2.3. Redovito pratiti stanja javnih prostora, parkova, igrališta, sportskih objekata radi uklanjanja stanja ili situacija koje izlažu djecu riziku i štetnim utjecajima, uz obavezno uključivanje same djece, čija iskustva i problemi koje su uočili predstavljaju 'pogled iznutra' na razinu rizika kojima su izloženi. Neiskorištene društvene resurse staviti u funkciju djece (napuštene objekte pretvarati u dječja odmarališta, dječje klubove, centre, plaže)</w:t>
            </w:r>
            <w:r w:rsidR="00BB5BD9">
              <w:t>.</w:t>
            </w: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17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4.7.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Prilagodba dječjih igrališta djeci s poteškoćama u razvoju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F66033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Veća uključenost djece s poteškoćama u razvoju  u život u zajednici</w:t>
            </w:r>
          </w:p>
          <w:p w:rsidR="00F66033" w:rsidRDefault="00F66033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em</w:t>
            </w:r>
            <w:r w:rsidR="00A73AC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atije kod djece i ostalih sugrađana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F66033" w:rsidP="00BB5BD9">
            <w:pPr>
              <w:pStyle w:val="Normal1"/>
            </w:pPr>
            <w:r>
              <w:t>Veliki  broj  sugrađana , koje nikako ne smijemo zanemariti su roditelji djece s poteškoćama u razvoju kojima moramo pružiti mogućnost za normalan svakodnevni život</w:t>
            </w:r>
            <w:r w:rsidR="002709AC">
              <w:t xml:space="preserve"> kroz igru i zabavu na igralištima/parkovima. Navedeno je moguće samo ukoliko </w:t>
            </w:r>
            <w:r w:rsidR="002709AC">
              <w:lastRenderedPageBreak/>
              <w:t>prilagodimo dječja igrališta njihovim potrebama.</w:t>
            </w:r>
            <w:r w:rsidR="00A104D3">
              <w:t xml:space="preserve"> </w:t>
            </w:r>
            <w:r w:rsidR="002709AC">
              <w:t>Dječja igrališta su žile kucavice grada,</w:t>
            </w:r>
            <w:r w:rsidR="00BB5BD9">
              <w:t xml:space="preserve"> </w:t>
            </w:r>
            <w:r w:rsidR="002709AC">
              <w:t>mjesta na kojima je potrebno uključivat</w:t>
            </w:r>
            <w:r w:rsidR="00245A52">
              <w:t>i svu djecu u život u zajednici</w:t>
            </w:r>
            <w:r w:rsidR="00EB139C"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>
              <w:t xml:space="preserve">E.2.4. Urediti </w:t>
            </w:r>
            <w:proofErr w:type="spellStart"/>
            <w:r>
              <w:t>inkluzivne</w:t>
            </w:r>
            <w:proofErr w:type="spellEnd"/>
            <w:r>
              <w:t xml:space="preserve"> prostore, osobito zelene površine unutar naselja u blizini gdje djece žive, koja pružaju sigurnost i omogućuju njihovo nesputano kretanje i igru uz prilagodbu djeci s poteškoćama u razvoju</w:t>
            </w:r>
            <w:r w:rsidR="00BB5BD9">
              <w:t>.</w:t>
            </w: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16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4.8.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Izgraditi učionice na otvorenom u prostorima škola i vrtića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709AC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Predškolske i školske odgojno-obrazovne ustanove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Grad Vukovar, Županija,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izgrađenih učionica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Povećan broj sati na otvorenom za vrijeme nastave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BB5BD9">
            <w:pPr>
              <w:pStyle w:val="Normal1"/>
            </w:pPr>
            <w:r>
              <w:t>Gradnjom</w:t>
            </w:r>
            <w:r w:rsidR="002709AC">
              <w:t xml:space="preserve"> učionica na otvorenom u prostorima škola i vrtića rješavaju se mnoga pitanja i problematika kao npr. poticanje istraživanja djece sa svrhom očuvanja prirode, važnost ekologije, recikliranja, poticanje zdravog života kroz boravak u prirodi </w:t>
            </w:r>
            <w:r w:rsidR="00245A52">
              <w:t xml:space="preserve"> i sl</w:t>
            </w:r>
            <w:r w:rsidR="00EB139C"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BB5BD9">
              <w:rPr>
                <w:b/>
                <w:sz w:val="24"/>
                <w:szCs w:val="24"/>
              </w:rPr>
              <w:t xml:space="preserve"> </w:t>
            </w:r>
            <w:r>
              <w:t>E.3.1. Koristiti različite mogućnosti njegovanja povezanosti djece s prirodom u odgojno-obrazovnim ustanovama (izleti, ekskurzije, istraživanja sa svrhom očuvanja prirode, školski vrt, sudjelovanje u sakupljanju plodova, uključivanje u aktivnosti znanstvenih i stručnih institucija na programima proučavanja i očuvanja prirode i dr.)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u w:val="single"/>
        </w:rPr>
      </w:pPr>
    </w:p>
    <w:tbl>
      <w:tblPr>
        <w:tblStyle w:val="1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4.9.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A86554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Njegovanje tradicijskih običaja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Predškolske i školske odgojno-obrazovne ustanove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Grad Vukovar, Županija,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691D1A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provedenih aktivnosti</w:t>
            </w:r>
          </w:p>
          <w:p w:rsidR="00691D1A" w:rsidRDefault="00691D1A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uključene djece u provođenje programa tradicijskih običaja</w:t>
            </w:r>
          </w:p>
          <w:p w:rsidR="00302979" w:rsidRPr="00691D1A" w:rsidRDefault="00691D1A" w:rsidP="00691D1A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svijesti o važnosti upoznavanja djece</w:t>
            </w:r>
            <w:r w:rsidR="00B17B42">
              <w:rPr>
                <w:sz w:val="24"/>
                <w:szCs w:val="24"/>
              </w:rPr>
              <w:t xml:space="preserve"> s </w:t>
            </w:r>
            <w:r w:rsidR="00B17B42">
              <w:rPr>
                <w:sz w:val="24"/>
                <w:szCs w:val="24"/>
              </w:rPr>
              <w:lastRenderedPageBreak/>
              <w:t>raznolikošću  i bogatstvom t</w:t>
            </w:r>
            <w:r>
              <w:rPr>
                <w:sz w:val="24"/>
                <w:szCs w:val="24"/>
              </w:rPr>
              <w:t>r</w:t>
            </w:r>
            <w:r w:rsidR="00B17B4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dicijskih običaja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Opis aktivnosti</w:t>
            </w:r>
          </w:p>
        </w:tc>
        <w:tc>
          <w:tcPr>
            <w:tcW w:w="5919" w:type="dxa"/>
          </w:tcPr>
          <w:p w:rsidR="00302979" w:rsidRDefault="00691D1A">
            <w:pPr>
              <w:pStyle w:val="Normal1"/>
            </w:pPr>
            <w:r>
              <w:t>Ova aktivnost  direktno uključuje i upoznaje djecu o važnosti njegovanja tradicijskih običaja.</w:t>
            </w:r>
            <w:r w:rsidR="00B17B42">
              <w:t xml:space="preserve"> </w:t>
            </w:r>
            <w:r>
              <w:t>Raznolikost i bogats</w:t>
            </w:r>
            <w:r w:rsidR="00B17B42">
              <w:t>t</w:t>
            </w:r>
            <w:r>
              <w:t>vo tradicijskih običaja našeg</w:t>
            </w:r>
            <w:r w:rsidR="00387C9C">
              <w:t>a</w:t>
            </w:r>
            <w:r>
              <w:t xml:space="preserve"> grada treba poticati kroz provođenje tematskih programa u predškolskim i školskim odgojno-obrazovnim ustanovama, kao npr./Olimpijada starih sportova, Božić naših baka i djedova i sl.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87C9C">
              <w:rPr>
                <w:b/>
                <w:sz w:val="24"/>
                <w:szCs w:val="24"/>
              </w:rPr>
              <w:t xml:space="preserve"> </w:t>
            </w:r>
            <w:r>
              <w:t>E.3.2. Njegovati različite manifestacije očuvanja prirodnog okruženja i tradicijskih svečanosti i rituala u lokalnim zajednicama, s osobitim nastojanjem da se uključuju roditelji, djeca, djedovi i bake</w:t>
            </w:r>
            <w:r w:rsidR="00387C9C">
              <w:t>.</w:t>
            </w:r>
          </w:p>
        </w:tc>
      </w:tr>
    </w:tbl>
    <w:p w:rsidR="00302979" w:rsidRDefault="00302979" w:rsidP="006D5541">
      <w:pPr>
        <w:pStyle w:val="Normal1"/>
        <w:rPr>
          <w:b/>
          <w:i/>
          <w:u w:val="single"/>
        </w:rPr>
      </w:pPr>
    </w:p>
    <w:tbl>
      <w:tblPr>
        <w:tblStyle w:val="14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4.10.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Dan dječje Etno-manifestacije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Predškolske i školske odgojno-obrazovne ustanove 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Grad Vukovar, Županija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Povećanje prihvaćanja različitosti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Razvijanje Vukovara kao </w:t>
            </w:r>
            <w:proofErr w:type="spellStart"/>
            <w:r>
              <w:rPr>
                <w:sz w:val="24"/>
                <w:szCs w:val="24"/>
              </w:rPr>
              <w:t>multikulturalne</w:t>
            </w:r>
            <w:proofErr w:type="spellEnd"/>
            <w:r>
              <w:rPr>
                <w:sz w:val="24"/>
                <w:szCs w:val="24"/>
              </w:rPr>
              <w:t xml:space="preserve"> sredine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svijesti o multikulturalnosti u lokalnoj zajednici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C32B80">
            <w:pPr>
              <w:pStyle w:val="Normal1"/>
            </w:pPr>
            <w:r>
              <w:t>Organiziranj</w:t>
            </w:r>
            <w:r w:rsidR="00526726">
              <w:t>e</w:t>
            </w:r>
            <w:r>
              <w:t>m dječjih etno-manifestacija</w:t>
            </w:r>
            <w:r w:rsidR="00526726">
              <w:t xml:space="preserve"> pridonosi se razvijanju Vukovara kao </w:t>
            </w:r>
            <w:proofErr w:type="spellStart"/>
            <w:r w:rsidR="00526726">
              <w:t>multikulturalne</w:t>
            </w:r>
            <w:proofErr w:type="spellEnd"/>
            <w:r w:rsidR="00526726">
              <w:t xml:space="preserve"> sredine kao i razvoju svijesti o multikulturalnosti naše lokalne zajednice.</w:t>
            </w:r>
            <w:r w:rsidR="00B17B42">
              <w:t xml:space="preserve"> </w:t>
            </w:r>
            <w:r w:rsidR="00526726">
              <w:t>Ovom aktivnosti pridonosi se ostvarivanju prava djece na vlastiti identitet te participacija građana (roditelja, baka/djedova, djece) u kreiranje sadržaja manifestacija koje će se organizirati.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87C9C">
              <w:rPr>
                <w:b/>
                <w:sz w:val="24"/>
                <w:szCs w:val="24"/>
              </w:rPr>
              <w:t xml:space="preserve"> </w:t>
            </w:r>
            <w:r>
              <w:t xml:space="preserve">E.4.2. Osigurati materijalne uvjete za poticanje suradnje lokalnih zajednica i odgojno-obrazovnih ustanova koje nemaju potrebne ljudske resurse, s kulturnim i umjetničkim institucijama i organizacijama civilnog društva koje takve resurse imaju, kako bi se poboljšao pristup djece kulturnim i umjetničkim sadržajima neovisno o njihovom materijalnom položaju i </w:t>
            </w:r>
            <w:proofErr w:type="spellStart"/>
            <w:r>
              <w:t>socio</w:t>
            </w:r>
            <w:proofErr w:type="spellEnd"/>
            <w:r>
              <w:t>-ekonomskom statusu</w:t>
            </w:r>
            <w:r w:rsidR="00387C9C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1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Gradske manifestacije  i manifestacije općenito sadržajno približiti djeci uz organiziranje dječjih </w:t>
            </w:r>
            <w:proofErr w:type="spellStart"/>
            <w:r w:rsidRPr="006D5541">
              <w:rPr>
                <w:b/>
                <w:sz w:val="28"/>
                <w:szCs w:val="28"/>
              </w:rPr>
              <w:t>supertalenata</w:t>
            </w:r>
            <w:proofErr w:type="spellEnd"/>
            <w:r w:rsidRPr="006D55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Rok (od –do)</w:t>
            </w:r>
          </w:p>
        </w:tc>
        <w:tc>
          <w:tcPr>
            <w:tcW w:w="5919" w:type="dxa"/>
          </w:tcPr>
          <w:p w:rsidR="00302979" w:rsidRDefault="00526726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organiziranih manifestacija prilagođenih djeci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uključene djece,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uključenih odgojno-obrazovnih ustanova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9A5EC9" w:rsidP="00387C9C">
            <w:pPr>
              <w:pStyle w:val="Normal1"/>
            </w:pPr>
            <w:r>
              <w:t>Sve  gradske manifestacije potrebno je približiti djeci na način</w:t>
            </w:r>
            <w:r w:rsidR="00387C9C">
              <w:t xml:space="preserve"> da se vodi briga</w:t>
            </w:r>
            <w:r>
              <w:t xml:space="preserve"> o njihovim potrebama i interesima uz omogućavanje kvalitetnog osmišljavanja sadržaja za djecu.</w:t>
            </w:r>
            <w:r w:rsidR="00B17B42">
              <w:t xml:space="preserve"> </w:t>
            </w:r>
            <w:r>
              <w:t xml:space="preserve">Organiziranjem dječjih </w:t>
            </w:r>
            <w:proofErr w:type="spellStart"/>
            <w:r>
              <w:t>supertalenata</w:t>
            </w:r>
            <w:proofErr w:type="spellEnd"/>
            <w:r>
              <w:t xml:space="preserve"> omogućava se djeci potreba za razvoj i prepoznavanje vlastitog  talenta uz pomoć kojega se  radi na podizanju samopouzdanja </w:t>
            </w:r>
            <w:r w:rsidR="005E5C70">
              <w:t xml:space="preserve"> kod </w:t>
            </w:r>
            <w:r>
              <w:t>djece.</w:t>
            </w:r>
            <w:r w:rsidR="00B17B42">
              <w:t xml:space="preserve"> </w:t>
            </w:r>
            <w:r>
              <w:t>Navedenim se kod djece jača osjećaj  pripadnosti lokalnoj  zajednici.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87C9C">
              <w:rPr>
                <w:b/>
                <w:sz w:val="24"/>
                <w:szCs w:val="24"/>
              </w:rPr>
              <w:t xml:space="preserve"> </w:t>
            </w:r>
            <w:r>
              <w:t xml:space="preserve">E.4.2. Osigurati materijalne uvjete za poticanje suradnje lokalnih zajednica koje nemaju potrebne ljudske resurse, s kulturnim i umjetničkim institucijama i organizacijama civilnog društva koje takve resurse imaju, kako bi se poboljšao pristup djece kulturnim i umjetničkim sadržajima neovisno o njihovom materijalnom položaju i </w:t>
            </w:r>
            <w:proofErr w:type="spellStart"/>
            <w:r>
              <w:t>socio</w:t>
            </w:r>
            <w:proofErr w:type="spellEnd"/>
            <w:r>
              <w:t>-ekonomskom statusu</w:t>
            </w:r>
            <w:r w:rsidR="00387C9C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1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4.12.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Informiranje  i uključivanje djece i mladih o radu i aktivnostima udruga  u lokalnoj zajednici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C56F35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 xml:space="preserve">Savjet mladih 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Djeca su upoznata s radom i aktivnostima udruga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svijesti o aktivnom sudjelovanju u lokalnoj zajednici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 svijesti o važnosti doprinosa organizacija civilnog društva lokalnoj zajednici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B17B42">
            <w:pPr>
              <w:pStyle w:val="Normal1"/>
            </w:pPr>
            <w:r>
              <w:t>M</w:t>
            </w:r>
            <w:r w:rsidR="00C56F35">
              <w:t>nogobrojna istraživanja pokazala su kako djeca, mladi  i g</w:t>
            </w:r>
            <w:r w:rsidR="00387C9C">
              <w:t>rađani općenito nisu upoznati s</w:t>
            </w:r>
            <w:r w:rsidR="00C56F35">
              <w:t xml:space="preserve"> radom mnogih udruga na području grada niti su dovoljno i</w:t>
            </w:r>
            <w:r w:rsidR="005E5C70">
              <w:t>nformirani o mogućnosti aktivnog</w:t>
            </w:r>
            <w:r w:rsidR="00C56F35">
              <w:t xml:space="preserve"> sudjelovanja u radu udruga.</w:t>
            </w:r>
            <w:r>
              <w:t xml:space="preserve"> </w:t>
            </w:r>
            <w:r w:rsidR="00C56F35">
              <w:t>Potrebno je sustavno i kontinuirano raditi na informiranju djece/mladih  o aktivnostima udruga  u lokalnoj zajednici jer ćemo tako dobiti aktivno građanstvo, dodatno poboljšanje aktivnosti udruga i sl.</w:t>
            </w:r>
          </w:p>
          <w:p w:rsidR="00387C9C" w:rsidRDefault="00387C9C">
            <w:pPr>
              <w:pStyle w:val="Normal1"/>
            </w:pP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387C9C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387C9C">
              <w:rPr>
                <w:b/>
                <w:sz w:val="24"/>
                <w:szCs w:val="24"/>
              </w:rPr>
              <w:t xml:space="preserve"> </w:t>
            </w:r>
            <w:r>
              <w:t xml:space="preserve">E.4.2. Osigurati materijalne uvjete za poticanje suradnje lokalnih zajednica, s kulturnim i umjetničkim institucijama i organizacijama civilnog društva koje takve </w:t>
            </w:r>
            <w:r w:rsidR="00387C9C">
              <w:t>resurse imaju, kako bi se  djeca bolje upoznala s</w:t>
            </w:r>
            <w:r>
              <w:t xml:space="preserve"> radom organizacija civilnog druš</w:t>
            </w:r>
            <w:r w:rsidR="00387C9C">
              <w:t>tva u svojoj lokalnoj zajednici.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1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4.13.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Osigurati kontinuirano provođenje kulturno-um</w:t>
            </w:r>
            <w:r w:rsidR="00387C9C">
              <w:rPr>
                <w:b/>
                <w:sz w:val="28"/>
                <w:szCs w:val="28"/>
              </w:rPr>
              <w:t>jetničkih aktivnosti namijenjenih</w:t>
            </w:r>
            <w:r w:rsidRPr="006D5541">
              <w:rPr>
                <w:b/>
                <w:sz w:val="28"/>
                <w:szCs w:val="28"/>
              </w:rPr>
              <w:t xml:space="preserve"> djeci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C56F35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387C9C">
            <w:pPr>
              <w:pStyle w:val="Normal1"/>
            </w:pPr>
            <w:r>
              <w:t>Kulturne ustanove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C56F35">
            <w:pPr>
              <w:pStyle w:val="Normal1"/>
            </w:pPr>
            <w:r>
              <w:t>OCD-i,</w:t>
            </w:r>
            <w:r w:rsidR="00387C9C">
              <w:t xml:space="preserve"> Grad Vukovar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9845F0" w:rsidP="00487115">
            <w:pPr>
              <w:pStyle w:val="Normal1"/>
              <w:numPr>
                <w:ilvl w:val="0"/>
                <w:numId w:val="6"/>
              </w:numPr>
              <w:spacing w:after="200" w:line="276" w:lineRule="auto"/>
            </w:pPr>
            <w:r>
              <w:t>Broj  provedenih kulturno-umjetničkih aktivnosti za djecu tijekom čitave godine</w:t>
            </w:r>
          </w:p>
          <w:p w:rsidR="009845F0" w:rsidRDefault="009845F0" w:rsidP="00487115">
            <w:pPr>
              <w:pStyle w:val="Normal1"/>
              <w:numPr>
                <w:ilvl w:val="0"/>
                <w:numId w:val="6"/>
              </w:numPr>
              <w:spacing w:after="200" w:line="276" w:lineRule="auto"/>
            </w:pPr>
            <w:r>
              <w:t xml:space="preserve"> povećano provođenje aktivnosti za djecu u ljetnom periodu</w:t>
            </w:r>
          </w:p>
          <w:p w:rsidR="009845F0" w:rsidRDefault="009845F0" w:rsidP="00487115">
            <w:pPr>
              <w:pStyle w:val="Normal1"/>
              <w:numPr>
                <w:ilvl w:val="0"/>
                <w:numId w:val="6"/>
              </w:numPr>
              <w:spacing w:after="200" w:line="276" w:lineRule="auto"/>
            </w:pPr>
            <w:r>
              <w:t>Podignuta svijest o važnosti kulture i umjetnosti za razvoj djece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D5541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B17B42">
              <w:rPr>
                <w:b/>
                <w:sz w:val="24"/>
                <w:szCs w:val="24"/>
              </w:rPr>
              <w:t xml:space="preserve"> </w:t>
            </w:r>
            <w:r w:rsidR="00C56F35">
              <w:t xml:space="preserve">Potrebno je kontinuirano provoditi kulturno-umjetničke aktivnosti koje su </w:t>
            </w:r>
            <w:proofErr w:type="spellStart"/>
            <w:r w:rsidR="00C56F35">
              <w:t>namjenje</w:t>
            </w:r>
            <w:r w:rsidR="00B17B42">
              <w:t>ne</w:t>
            </w:r>
            <w:proofErr w:type="spellEnd"/>
            <w:r w:rsidR="00B17B42">
              <w:t xml:space="preserve"> </w:t>
            </w:r>
            <w:r w:rsidR="00C56F35">
              <w:t xml:space="preserve"> djeci kroz čitavu godinu.</w:t>
            </w:r>
            <w:r w:rsidR="00B17B42">
              <w:t xml:space="preserve"> </w:t>
            </w:r>
            <w:r w:rsidR="00C56F35">
              <w:t>Omogućavanje djeci  npr.</w:t>
            </w:r>
            <w:r w:rsidR="00B17B42">
              <w:t xml:space="preserve"> </w:t>
            </w:r>
            <w:r w:rsidR="00C56F35">
              <w:t>predstave kroz čitavu godinu, pomažemo aktiviranost roditelja,osnažujemo osjećaj za kulturu i umjetnost kod djece,upotpunjujemo sadržaje za djecu u lokalnoj zajednici</w:t>
            </w:r>
            <w:r w:rsidR="009845F0">
              <w:t xml:space="preserve"> s naglaskom na ljetni period i sl.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9159F7">
              <w:rPr>
                <w:b/>
                <w:sz w:val="24"/>
                <w:szCs w:val="24"/>
              </w:rPr>
              <w:t xml:space="preserve"> </w:t>
            </w:r>
            <w:r>
              <w:t>E.4.4. Poticati muzeje i druge kulturne ustanove da na zanimljiv način prilagode i prezentiraju s</w:t>
            </w:r>
            <w:r w:rsidR="009159F7">
              <w:t>voje sadržaje namijenjene djeci.</w:t>
            </w:r>
          </w:p>
        </w:tc>
      </w:tr>
    </w:tbl>
    <w:p w:rsidR="00302979" w:rsidRDefault="00302979">
      <w:pPr>
        <w:pStyle w:val="Normal1"/>
      </w:pPr>
    </w:p>
    <w:tbl>
      <w:tblPr>
        <w:tblStyle w:val="1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4.14.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Razvi</w:t>
            </w:r>
            <w:r w:rsidR="009159F7">
              <w:rPr>
                <w:b/>
                <w:sz w:val="28"/>
                <w:szCs w:val="28"/>
              </w:rPr>
              <w:t>janje programa koji potiču djecu</w:t>
            </w:r>
            <w:r w:rsidRPr="006D5541">
              <w:rPr>
                <w:b/>
                <w:sz w:val="28"/>
                <w:szCs w:val="28"/>
              </w:rPr>
              <w:t xml:space="preserve"> na stvaralaštvo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9845F0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Osnovne škole, vrtići</w:t>
            </w:r>
            <w:r w:rsidR="009159F7">
              <w:rPr>
                <w:sz w:val="24"/>
                <w:szCs w:val="24"/>
              </w:rPr>
              <w:t>, DND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Omogućeno pravo na stvaralaštvo  kod djece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ostvarenih programa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kreativnosti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Broj uključene djece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Opis aktivnosti</w:t>
            </w:r>
          </w:p>
        </w:tc>
        <w:tc>
          <w:tcPr>
            <w:tcW w:w="5919" w:type="dxa"/>
          </w:tcPr>
          <w:p w:rsidR="00302979" w:rsidRDefault="009845F0">
            <w:pPr>
              <w:pStyle w:val="Normal1"/>
            </w:pPr>
            <w:r>
              <w:t>Potreban je sustavan i kontinuiran radna razvijanju programa koji potiču djecu na stvaralaštvo.</w:t>
            </w:r>
            <w:r w:rsidR="00B17B42">
              <w:t xml:space="preserve"> </w:t>
            </w:r>
            <w:r>
              <w:t>Takvim programima potiče se djecu na kreativnost , stvarala</w:t>
            </w:r>
            <w:r w:rsidR="00E700B7">
              <w:t xml:space="preserve">štvo ali se i potiče otkrivanje </w:t>
            </w:r>
            <w:r>
              <w:t>talenata kod djece.</w:t>
            </w:r>
            <w:r w:rsidR="00B17B42">
              <w:t xml:space="preserve"> </w:t>
            </w:r>
            <w:r>
              <w:t>Potiče se i  građane na doprinos kroz izdavanja kvalitetnih audiovizualnih djela</w:t>
            </w:r>
            <w:r w:rsidR="0065426B">
              <w:t xml:space="preserve"> za djecu i stvaralaštva za djecu općenito, kao i općeniti doprinos lokalnoj zajednici.</w:t>
            </w:r>
          </w:p>
          <w:p w:rsidR="0065426B" w:rsidRDefault="0065426B" w:rsidP="009159F7">
            <w:pPr>
              <w:pStyle w:val="Normal1"/>
            </w:pPr>
            <w:r>
              <w:t>Npr.</w:t>
            </w:r>
            <w:r w:rsidR="00B17B42">
              <w:t xml:space="preserve"> </w:t>
            </w:r>
            <w:r>
              <w:t xml:space="preserve">slikovnice / knjige </w:t>
            </w:r>
            <w:proofErr w:type="spellStart"/>
            <w:r>
              <w:t>namjenjene</w:t>
            </w:r>
            <w:proofErr w:type="spellEnd"/>
            <w:r>
              <w:t xml:space="preserve"> djeci, </w:t>
            </w:r>
            <w:r w:rsidR="009159F7">
              <w:t>dječji portali, radijske emisije i novinske kolumne</w:t>
            </w:r>
            <w:r>
              <w:t>,</w:t>
            </w:r>
            <w:r w:rsidR="009159F7">
              <w:t xml:space="preserve"> dječje novine</w:t>
            </w:r>
            <w:r>
              <w:t xml:space="preserve"> i sl.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9159F7">
              <w:rPr>
                <w:b/>
                <w:sz w:val="24"/>
                <w:szCs w:val="24"/>
              </w:rPr>
              <w:t xml:space="preserve"> </w:t>
            </w:r>
            <w:r>
              <w:t xml:space="preserve">E.5.3. Poticati proizvodnju kvalitetnih audiovizualnih djela za djecu i sudjelovanje djece u stvaranju pozitivnih sadržaja za djecu u medijima i na </w:t>
            </w:r>
            <w:proofErr w:type="spellStart"/>
            <w:r>
              <w:t>internetu</w:t>
            </w:r>
            <w:proofErr w:type="spellEnd"/>
            <w:r>
              <w:t>, kao i druge oblike dječjeg stvaralaštva i stvaralaštva za djecu</w:t>
            </w:r>
            <w:r w:rsidR="009159F7">
              <w:t>.</w:t>
            </w: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4.15.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Organiziranje besplatnih promotivnih sportskih aktivnosti za djecu u svrhu prepoznavanja vlastitih interesa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65426B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Sportski savezi i klubovi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Savjet mladih, 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Djeci omogućeno pravo izbora</w:t>
            </w:r>
          </w:p>
          <w:p w:rsidR="00302979" w:rsidRDefault="009159F7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 i djeca prikladno</w:t>
            </w:r>
            <w:r w:rsidR="00085A61">
              <w:rPr>
                <w:sz w:val="24"/>
                <w:szCs w:val="24"/>
              </w:rPr>
              <w:t xml:space="preserve"> informirani o ponudi u lokalnoj zajednici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 svijesti kod djece o važnosti bavljenja sportom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5426B" w:rsidP="009159F7">
            <w:pPr>
              <w:pStyle w:val="Normal1"/>
            </w:pPr>
            <w:r>
              <w:t>Ova aktivnost omogućava  djeci pravo izbora/odluke t</w:t>
            </w:r>
            <w:r w:rsidR="009159F7">
              <w:t xml:space="preserve">e se roditelje i djecu </w:t>
            </w:r>
            <w:r>
              <w:t>informira o ponudi sportskih aktivnosti u lokalnoj zajednici a ujedno se i razvija svijest o važnosti bavljenja sportom kod djece.</w:t>
            </w:r>
            <w:r w:rsidR="00B17B42">
              <w:t xml:space="preserve"> </w:t>
            </w:r>
            <w:r>
              <w:t>Besplatnim promotivnim sportskim aktivnostima pruža se</w:t>
            </w:r>
            <w:r w:rsidR="007E3A29">
              <w:t xml:space="preserve"> mogućnost</w:t>
            </w:r>
            <w:r>
              <w:t xml:space="preserve"> </w:t>
            </w:r>
            <w:r w:rsidR="007E3A29">
              <w:t>sudjelovanja</w:t>
            </w:r>
            <w:r w:rsidR="00E700B7">
              <w:t xml:space="preserve"> djeci </w:t>
            </w:r>
            <w:r>
              <w:t>koja</w:t>
            </w:r>
            <w:r w:rsidR="007E3A29">
              <w:t xml:space="preserve"> to nisu činila </w:t>
            </w:r>
            <w:r>
              <w:t>zbog lošeg socijalno-imovinskog stanja.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7E3A29">
              <w:rPr>
                <w:b/>
                <w:sz w:val="24"/>
                <w:szCs w:val="24"/>
              </w:rPr>
              <w:t xml:space="preserve"> </w:t>
            </w:r>
            <w:r>
              <w:t xml:space="preserve">E.6.1. Promovirati filozofiju rekreativnog bavljenja sportom, koncept </w:t>
            </w:r>
            <w:proofErr w:type="spellStart"/>
            <w:r>
              <w:t>fai</w:t>
            </w:r>
            <w:r w:rsidR="007E3A29">
              <w:t>r</w:t>
            </w:r>
            <w:proofErr w:type="spellEnd"/>
            <w:r w:rsidR="007E3A29">
              <w:t>-</w:t>
            </w:r>
            <w:proofErr w:type="spellStart"/>
            <w:r w:rsidR="007E3A29">
              <w:t>play</w:t>
            </w:r>
            <w:proofErr w:type="spellEnd"/>
            <w:r w:rsidR="007E3A29">
              <w:t>-a i sportskog ponašanja te</w:t>
            </w:r>
            <w:r>
              <w:t xml:space="preserve"> osigurati infrastrukturne i materijalne uvjete za besplatne sportske aktivnosti u lokalnim zajednicama i odgojno-obrazovnim ustanovama</w:t>
            </w:r>
            <w:r w:rsidR="007E3A29">
              <w:t>.</w:t>
            </w:r>
            <w:r>
              <w:t xml:space="preserve"> 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p w:rsidR="007E3A29" w:rsidRDefault="007E3A2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lastRenderedPageBreak/>
              <w:t>4.16.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Osigurati mobilne timove (sportske) za rad s djecom po kvartovima i rubnim područjima grada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65426B">
            <w:pPr>
              <w:pStyle w:val="Normal1"/>
            </w:pPr>
            <w:r>
              <w:t>2017.-2020.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Sportski savezi i klubovi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Savjet mladih, OCD-i, građani/roditelji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Veća uključenost djece po rubnim dijelovima grada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Participacija roditelja i mladih u odgoj djece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Podizanje svijesti o očuvanju svoje lokalne zajednice uz smanjenje uništavanja gradske imovine 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 svijesti kod djece o važnosti bavljenja sportom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65426B">
            <w:pPr>
              <w:pStyle w:val="Normal1"/>
            </w:pPr>
            <w:r>
              <w:t>Osiguravanjem sportskih mobilnih timova za rad s djecom po kvartovima/rubnim područjima</w:t>
            </w:r>
            <w:r w:rsidR="00263C44">
              <w:t xml:space="preserve"> radi se na većoj uključenosti djece po rubnim područjima grada, smanjenju uništavanja gradske imovine,podi</w:t>
            </w:r>
            <w:r w:rsidR="00A104D3">
              <w:t>zanju svijesti o važnosti bavlje</w:t>
            </w:r>
            <w:r w:rsidR="00263C44">
              <w:t>nja sportom.</w:t>
            </w:r>
            <w:r w:rsidR="00B17B42">
              <w:t xml:space="preserve"> </w:t>
            </w:r>
            <w:r w:rsidR="00263C44">
              <w:t>Mobilni timovi mogu uključivati sve građane volontere npr.</w:t>
            </w:r>
            <w:r w:rsidR="00B17B42">
              <w:t xml:space="preserve"> </w:t>
            </w:r>
            <w:r w:rsidR="00263C44">
              <w:t>umirovljene nastavnike tjelesnog</w:t>
            </w:r>
            <w:r w:rsidR="007E3A29">
              <w:t xml:space="preserve"> odgoja</w:t>
            </w:r>
            <w:r w:rsidR="00263C44">
              <w:t>, umirovljene sportaše, volontere sportskih udruga i sl.</w:t>
            </w:r>
            <w:r w:rsidR="00B17B42">
              <w:t xml:space="preserve"> </w:t>
            </w:r>
            <w:r w:rsidR="00263C44">
              <w:t>Besplatnim sadržajem osigurava se djeci  koja su slabog imovinskog stanja uk</w:t>
            </w:r>
            <w:r w:rsidR="007E3A29">
              <w:t xml:space="preserve">ljučenje u sportske aktivnosti. </w:t>
            </w:r>
            <w:r w:rsidR="00263C44">
              <w:t>Zajed</w:t>
            </w:r>
            <w:r w:rsidR="007E3A29">
              <w:t>nički rad svih uključenih dionika</w:t>
            </w:r>
            <w:r w:rsidR="00263C44">
              <w:t xml:space="preserve"> doprinosi razvoju grada  po kvartovima/rubnim područjima  uz aktivno građanstvo i osjećaj doprinosa lokalnoj zajednici.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7E3A29">
              <w:rPr>
                <w:b/>
                <w:sz w:val="24"/>
                <w:szCs w:val="24"/>
              </w:rPr>
              <w:t xml:space="preserve"> </w:t>
            </w:r>
            <w:r>
              <w:t>E.6.2. Poticati zajedničke rekreacijske aktivnosti djece i roditelja u lokalnim zajednicama.</w:t>
            </w:r>
          </w:p>
          <w:p w:rsidR="006D5541" w:rsidRDefault="006D5541" w:rsidP="0072617D">
            <w:pPr>
              <w:pStyle w:val="Normal1"/>
            </w:pPr>
          </w:p>
        </w:tc>
      </w:tr>
    </w:tbl>
    <w:p w:rsidR="00302979" w:rsidRPr="006D5541" w:rsidRDefault="00302979" w:rsidP="006D5541">
      <w:pPr>
        <w:pStyle w:val="Normal1"/>
      </w:pPr>
    </w:p>
    <w:tbl>
      <w:tblPr>
        <w:tblStyle w:val="7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4.17.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7E3A29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Informirati djecu o značaju volontiranja (poseban naglasak na srednjoškolce)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263C44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Volonterski centar, Savjet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djece uključene u volontiranje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Poboljšan stav o važnosti volontiranja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Opis aktivnosti</w:t>
            </w:r>
          </w:p>
        </w:tc>
        <w:tc>
          <w:tcPr>
            <w:tcW w:w="5919" w:type="dxa"/>
          </w:tcPr>
          <w:p w:rsidR="00302979" w:rsidRDefault="00405343" w:rsidP="005374D8">
            <w:pPr>
              <w:pStyle w:val="Normal1"/>
            </w:pPr>
            <w:r>
              <w:t>Informiranje o važ</w:t>
            </w:r>
            <w:r w:rsidR="00E700B7">
              <w:t>nosti volontiranja  kod djece/m</w:t>
            </w:r>
            <w:r>
              <w:t>l</w:t>
            </w:r>
            <w:r w:rsidR="00E700B7">
              <w:t>adih srednjoškolaca je ključno  jer</w:t>
            </w:r>
            <w:r w:rsidR="007E3A29">
              <w:t xml:space="preserve"> izravno</w:t>
            </w:r>
            <w:r w:rsidR="00E700B7">
              <w:t xml:space="preserve"> doprinosi njihovom razvoju </w:t>
            </w:r>
            <w:r>
              <w:t>od mlade osobe do aktivnog građanina.</w:t>
            </w:r>
            <w:r w:rsidR="00B17B42">
              <w:t xml:space="preserve"> </w:t>
            </w:r>
            <w:r w:rsidR="005374D8">
              <w:t xml:space="preserve">Također, </w:t>
            </w:r>
            <w:r>
              <w:t xml:space="preserve"> utječe na njihovu profesionalnu or</w:t>
            </w:r>
            <w:r w:rsidR="00B17B42">
              <w:t>i</w:t>
            </w:r>
            <w:r>
              <w:t>jentaciju i jačanju osjećaja</w:t>
            </w:r>
            <w:r w:rsidR="005374D8">
              <w:t xml:space="preserve"> pripadnosti lokalnoj zajednici, a</w:t>
            </w:r>
            <w:r w:rsidR="00B17B42">
              <w:t xml:space="preserve"> </w:t>
            </w:r>
            <w:r w:rsidR="005374D8">
              <w:t>ovisno</w:t>
            </w:r>
            <w:r>
              <w:t xml:space="preserve"> o načinu i mjestu volontiranja</w:t>
            </w:r>
            <w:r w:rsidR="005374D8">
              <w:t xml:space="preserve">, </w:t>
            </w:r>
            <w:r>
              <w:t>čak i</w:t>
            </w:r>
            <w:r w:rsidR="005374D8">
              <w:t xml:space="preserve"> na</w:t>
            </w:r>
            <w:r>
              <w:t xml:space="preserve"> razvoj empatije.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5374D8">
              <w:rPr>
                <w:b/>
                <w:sz w:val="24"/>
                <w:szCs w:val="24"/>
              </w:rPr>
              <w:t xml:space="preserve"> </w:t>
            </w:r>
            <w:r>
              <w:t>E.8.1. Promovirati vrijednost i važnost stručnog volonterskog rada u cilju povećanja broja volontera i ulagati u osposobljavanje volontera</w:t>
            </w:r>
            <w:r w:rsidR="005374D8">
              <w:t>.</w:t>
            </w:r>
          </w:p>
        </w:tc>
      </w:tr>
    </w:tbl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6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4.18.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Razvoj i provedba volonterskih akcija u lokalnim zajednicama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405343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Učenička i roditeljska Vijeća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organiziranih volonterskih akcija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Pozitivan stav o važnosti volontiranja</w:t>
            </w:r>
          </w:p>
          <w:p w:rsidR="00302979" w:rsidRDefault="00085A61" w:rsidP="00487115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uključenih volontera i sudionika provedenih akcija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405343">
            <w:pPr>
              <w:pStyle w:val="Normal1"/>
            </w:pPr>
            <w:r>
              <w:t>Zbog lošeg ekonomskog stanja građana i vremena u kojem živimo,razvoj i provedba volonterskih akcija u lokalnim zajednicama je ključan faktor u poticanju građana</w:t>
            </w:r>
            <w:r w:rsidR="0013287C">
              <w:t xml:space="preserve"> (roditelja,mladih/djece) </w:t>
            </w:r>
            <w:r>
              <w:t xml:space="preserve"> na doprinos lokalnoj zajednici.</w:t>
            </w:r>
            <w:r w:rsidR="00B17B42">
              <w:t xml:space="preserve"> </w:t>
            </w:r>
            <w:r>
              <w:t>Ova aktivnost direktno doprinosi građanima u podizan</w:t>
            </w:r>
            <w:r w:rsidR="0013287C">
              <w:t xml:space="preserve">ju samopouzdanja, nezaposlenim roditeljima </w:t>
            </w:r>
            <w:r>
              <w:t>pruža mogućnost doprinosa lokalnoj zajednici te</w:t>
            </w:r>
            <w:r w:rsidR="0013287C">
              <w:t xml:space="preserve"> se potiče participacija roditelja/djece/mladih</w:t>
            </w:r>
            <w:r>
              <w:t xml:space="preserve"> u kreiranju s</w:t>
            </w:r>
            <w:r w:rsidR="00E700B7">
              <w:t>adr</w:t>
            </w:r>
            <w:r>
              <w:t>žaja volonterskih akcija</w:t>
            </w:r>
            <w:r w:rsidR="0013287C">
              <w:t>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5374D8">
              <w:rPr>
                <w:b/>
                <w:sz w:val="24"/>
                <w:szCs w:val="24"/>
              </w:rPr>
              <w:t xml:space="preserve"> </w:t>
            </w:r>
            <w:r>
              <w:t>E.8.2. Povećati zajedničke međugeneracijske aktivnosti na području sporta, kulture i slobodnog vremena, osobito poticanjem sudjelovanja roditelja, djedova i baka te umirovljenika u provedbi programa.</w:t>
            </w:r>
          </w:p>
        </w:tc>
      </w:tr>
    </w:tbl>
    <w:p w:rsidR="003F0CD5" w:rsidRDefault="003F0CD5">
      <w:pPr>
        <w:pStyle w:val="Normal1"/>
      </w:pPr>
    </w:p>
    <w:p w:rsidR="003F0CD5" w:rsidRDefault="003F0CD5">
      <w:pPr>
        <w:spacing w:before="0" w:after="200"/>
      </w:pPr>
      <w:r>
        <w:br w:type="page"/>
      </w:r>
    </w:p>
    <w:p w:rsidR="00A133F1" w:rsidRPr="00A13E0C" w:rsidRDefault="005002A7" w:rsidP="00A13E0C">
      <w:pPr>
        <w:pStyle w:val="Naslov1"/>
        <w:rPr>
          <w:rStyle w:val="Naglaeno"/>
          <w:bCs w:val="0"/>
        </w:rPr>
      </w:pPr>
      <w:bookmarkStart w:id="20" w:name="_Toc453246223"/>
      <w:r w:rsidRPr="00A13E0C">
        <w:rPr>
          <w:rStyle w:val="Naglaeno"/>
          <w:bCs w:val="0"/>
        </w:rPr>
        <w:lastRenderedPageBreak/>
        <w:t>V</w:t>
      </w:r>
      <w:r w:rsidR="00D77BA7">
        <w:rPr>
          <w:rStyle w:val="Naglaeno"/>
          <w:bCs w:val="0"/>
        </w:rPr>
        <w:t>.</w:t>
      </w:r>
      <w:r w:rsidRPr="00A13E0C">
        <w:rPr>
          <w:rStyle w:val="Naglaeno"/>
          <w:bCs w:val="0"/>
        </w:rPr>
        <w:t xml:space="preserve"> područje:</w:t>
      </w:r>
      <w:r w:rsidR="00D908F0" w:rsidRPr="00A13E0C">
        <w:rPr>
          <w:rStyle w:val="Naglaeno"/>
          <w:bCs w:val="0"/>
        </w:rPr>
        <w:t xml:space="preserve"> Zaštita od tjelesnog kažnjavanja, tjelesnog i psihičkog zlostavljanja i svjedočenja obiteljskom nasilju</w:t>
      </w:r>
      <w:bookmarkEnd w:id="20"/>
    </w:p>
    <w:p w:rsidR="006D5541" w:rsidRDefault="006D5541">
      <w:pPr>
        <w:pStyle w:val="Normal1"/>
        <w:rPr>
          <w:b/>
        </w:rPr>
      </w:pPr>
      <w:r>
        <w:rPr>
          <w:b/>
        </w:rPr>
        <w:t>CILJ:</w:t>
      </w:r>
    </w:p>
    <w:p w:rsidR="00302979" w:rsidRDefault="00085A61" w:rsidP="00487115">
      <w:pPr>
        <w:pStyle w:val="Normal1"/>
        <w:numPr>
          <w:ilvl w:val="0"/>
          <w:numId w:val="11"/>
        </w:numPr>
      </w:pPr>
      <w:r>
        <w:rPr>
          <w:b/>
        </w:rPr>
        <w:t>Osigurati pravo djeteta da njegovi roditelji dobiju odgovarajuću i pravodobnu podršku države u ispunjavanju roditeljskih odgovornosti i dužnosti</w:t>
      </w:r>
    </w:p>
    <w:p w:rsidR="00302979" w:rsidRDefault="00302979" w:rsidP="006D5541">
      <w:pPr>
        <w:pStyle w:val="Normal1"/>
        <w:contextualSpacing/>
        <w:rPr>
          <w:b/>
          <w:i/>
          <w:sz w:val="24"/>
          <w:szCs w:val="24"/>
          <w:u w:val="single"/>
        </w:rPr>
      </w:pPr>
    </w:p>
    <w:tbl>
      <w:tblPr>
        <w:tblStyle w:val="4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5.1.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 xml:space="preserve">Uključivanje roditelja u </w:t>
            </w:r>
            <w:r w:rsidR="006D5541" w:rsidRPr="006D5541">
              <w:rPr>
                <w:b/>
                <w:sz w:val="28"/>
                <w:szCs w:val="28"/>
              </w:rPr>
              <w:t xml:space="preserve"> postojeće </w:t>
            </w:r>
            <w:r w:rsidRPr="006D5541">
              <w:rPr>
                <w:b/>
                <w:sz w:val="28"/>
                <w:szCs w:val="28"/>
              </w:rPr>
              <w:t>programe unaprjeđenja roditeljskih kompetencija</w:t>
            </w:r>
            <w:r w:rsidR="006D5541" w:rsidRPr="006D5541">
              <w:rPr>
                <w:b/>
                <w:sz w:val="28"/>
                <w:szCs w:val="28"/>
              </w:rPr>
              <w:t xml:space="preserve"> uz kontinuirano razvijanje novih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13287C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CZZO, Obiteljski centar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085A61">
            <w:pPr>
              <w:pStyle w:val="Normal1"/>
            </w:pPr>
            <w:r>
              <w:rPr>
                <w:sz w:val="24"/>
                <w:szCs w:val="24"/>
              </w:rPr>
              <w:t>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13287C" w:rsidP="00487115">
            <w:pPr>
              <w:pStyle w:val="Normal1"/>
              <w:numPr>
                <w:ilvl w:val="0"/>
                <w:numId w:val="7"/>
              </w:numPr>
            </w:pPr>
            <w:r>
              <w:t>Broj provedenih programa</w:t>
            </w:r>
          </w:p>
          <w:p w:rsidR="0013287C" w:rsidRDefault="0013287C" w:rsidP="00487115">
            <w:pPr>
              <w:pStyle w:val="Normal1"/>
              <w:numPr>
                <w:ilvl w:val="0"/>
                <w:numId w:val="7"/>
              </w:numPr>
            </w:pPr>
            <w:r>
              <w:t>Broj uključenih roditelja</w:t>
            </w:r>
          </w:p>
          <w:p w:rsidR="0013287C" w:rsidRDefault="00B17B42" w:rsidP="00487115">
            <w:pPr>
              <w:pStyle w:val="Normal1"/>
              <w:numPr>
                <w:ilvl w:val="0"/>
                <w:numId w:val="7"/>
              </w:numPr>
            </w:pPr>
            <w:r>
              <w:t>Rast svijesti o važnosti  unapr</w:t>
            </w:r>
            <w:r w:rsidR="0013287C">
              <w:t>jeđenja roditeljskih vještina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E700B7">
            <w:pPr>
              <w:pStyle w:val="Normal1"/>
            </w:pPr>
            <w:r>
              <w:t xml:space="preserve">Potrebno je sustavno </w:t>
            </w:r>
            <w:r w:rsidR="0013287C">
              <w:t>i kontinuirano uključi</w:t>
            </w:r>
            <w:r w:rsidR="00B17B42">
              <w:t>vati roditelje u programe unapr</w:t>
            </w:r>
            <w:r w:rsidR="0013287C">
              <w:t>jeđenja roditeljskih kompet</w:t>
            </w:r>
            <w:r w:rsidR="00B57917">
              <w:t>e</w:t>
            </w:r>
            <w:r w:rsidR="0013287C">
              <w:t>ncija.</w:t>
            </w:r>
            <w:r w:rsidR="00B17B42">
              <w:t xml:space="preserve"> </w:t>
            </w:r>
            <w:r w:rsidR="0013287C">
              <w:t>Programe treba prilagoditi potrebama roditelja, kontinuirano osluškivati probleme s kojima se ro</w:t>
            </w:r>
            <w:r w:rsidR="00B17B42">
              <w:t>ditelji svakodnevno nose. Unapr</w:t>
            </w:r>
            <w:r w:rsidR="0013287C">
              <w:t>jeđivanje roditeljskih  kom</w:t>
            </w:r>
            <w:r w:rsidR="00B17B42">
              <w:t>p</w:t>
            </w:r>
            <w:r w:rsidR="0013287C">
              <w:t>etencija  u konačnici  pozitivno utječe na rast i razvoj djece.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5374D8">
              <w:rPr>
                <w:b/>
                <w:sz w:val="24"/>
                <w:szCs w:val="24"/>
              </w:rPr>
              <w:t xml:space="preserve"> </w:t>
            </w:r>
            <w:r>
              <w:t>F.2.1. Razvijati i osigurati provođenje i dostupnost širokog raspona kvalitetnih, djelotvornih i evaluiranih programa podrške roditeljima u usvajanju vrednota i vještine nenasilnog odgoja i odgovornog roditeljstva, a u skladu s raznolikim potrebama djece i životnim okolnostima roditelja</w:t>
            </w:r>
            <w:r w:rsidR="005374D8">
              <w:t>.</w:t>
            </w:r>
          </w:p>
        </w:tc>
      </w:tr>
    </w:tbl>
    <w:p w:rsidR="00302979" w:rsidRDefault="00302979">
      <w:pPr>
        <w:pStyle w:val="Normal1"/>
      </w:pPr>
    </w:p>
    <w:p w:rsidR="005374D8" w:rsidRDefault="005374D8">
      <w:pPr>
        <w:pStyle w:val="Normal1"/>
      </w:pPr>
    </w:p>
    <w:p w:rsidR="005374D8" w:rsidRDefault="005374D8">
      <w:pPr>
        <w:pStyle w:val="Normal1"/>
      </w:pPr>
    </w:p>
    <w:p w:rsidR="005374D8" w:rsidRDefault="005374D8">
      <w:pPr>
        <w:pStyle w:val="Normal1"/>
      </w:pPr>
    </w:p>
    <w:tbl>
      <w:tblPr>
        <w:tblStyle w:val="3"/>
        <w:tblW w:w="9240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302979">
        <w:trPr>
          <w:trHeight w:val="1580"/>
        </w:trPr>
        <w:tc>
          <w:tcPr>
            <w:tcW w:w="9240" w:type="dxa"/>
            <w:shd w:val="clear" w:color="auto" w:fill="A6A6A6"/>
          </w:tcPr>
          <w:p w:rsidR="00302979" w:rsidRDefault="00302979">
            <w:pPr>
              <w:pStyle w:val="Normal1"/>
              <w:ind w:left="22"/>
            </w:pPr>
          </w:p>
          <w:p w:rsidR="00302979" w:rsidRDefault="00FC6CE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="00085A61">
              <w:rPr>
                <w:b/>
                <w:sz w:val="28"/>
                <w:szCs w:val="28"/>
              </w:rPr>
              <w:t>. Zaštita od nasilja izvan obitelji i škole, u medijskom prostoru te od elektroničkog nasilja</w:t>
            </w:r>
          </w:p>
        </w:tc>
      </w:tr>
    </w:tbl>
    <w:p w:rsidR="00A133F1" w:rsidRDefault="00A133F1">
      <w:pPr>
        <w:pStyle w:val="Normal1"/>
        <w:jc w:val="center"/>
      </w:pPr>
    </w:p>
    <w:p w:rsidR="006D5541" w:rsidRDefault="006D5541">
      <w:pPr>
        <w:pStyle w:val="Normal1"/>
        <w:rPr>
          <w:b/>
        </w:rPr>
      </w:pPr>
      <w:r>
        <w:rPr>
          <w:b/>
        </w:rPr>
        <w:t>CILJEVI</w:t>
      </w:r>
      <w:r w:rsidR="00085A61">
        <w:rPr>
          <w:b/>
        </w:rPr>
        <w:t xml:space="preserve">: </w:t>
      </w:r>
    </w:p>
    <w:p w:rsidR="00302979" w:rsidRDefault="00085A61" w:rsidP="00487115">
      <w:pPr>
        <w:pStyle w:val="Normal1"/>
        <w:numPr>
          <w:ilvl w:val="0"/>
          <w:numId w:val="11"/>
        </w:numPr>
      </w:pPr>
      <w:r>
        <w:rPr>
          <w:b/>
        </w:rPr>
        <w:t>Osigurati međusektorsku suradnju na nacionalnoj i lokalnoj razini u provedbi koordiniranih aktivnosti svih resora usmjerenih na eliminaciju nasilja među djecom i nad djecom te načine kontinuiranog praćenja stanja  i javnog izvješćivanja</w:t>
      </w:r>
    </w:p>
    <w:p w:rsidR="006D5541" w:rsidRDefault="005374D8" w:rsidP="00487115">
      <w:pPr>
        <w:pStyle w:val="Normal1"/>
        <w:numPr>
          <w:ilvl w:val="0"/>
          <w:numId w:val="11"/>
        </w:numPr>
      </w:pPr>
      <w:r>
        <w:rPr>
          <w:b/>
          <w:sz w:val="24"/>
          <w:szCs w:val="24"/>
        </w:rPr>
        <w:t>Povećati i učiniti vidljiviji</w:t>
      </w:r>
      <w:r w:rsidR="006D5541">
        <w:rPr>
          <w:b/>
          <w:sz w:val="24"/>
          <w:szCs w:val="24"/>
        </w:rPr>
        <w:t>m sudjelovanje djece i mladih u procesima donošenja odluka o aktivnostima i programima zaštite od nasilja u institucijama, zajednici i  medijskom prostoru</w:t>
      </w:r>
    </w:p>
    <w:p w:rsidR="006D5541" w:rsidRPr="006D5541" w:rsidRDefault="006D5541" w:rsidP="00D77BA7">
      <w:pPr>
        <w:pStyle w:val="Normal1"/>
        <w:ind w:left="720"/>
      </w:pPr>
    </w:p>
    <w:tbl>
      <w:tblPr>
        <w:tblStyle w:val="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6.1.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Osiguravati i unaprjeđivati programe i način</w:t>
            </w:r>
            <w:r w:rsidR="005374D8">
              <w:rPr>
                <w:b/>
                <w:sz w:val="28"/>
                <w:szCs w:val="28"/>
              </w:rPr>
              <w:t>e sudjelovanja djece u donošenju odluka vezano uz zaštitu</w:t>
            </w:r>
            <w:r w:rsidRPr="006D5541">
              <w:rPr>
                <w:b/>
                <w:sz w:val="28"/>
                <w:szCs w:val="28"/>
              </w:rPr>
              <w:t xml:space="preserve"> od nasilja u školi,</w:t>
            </w:r>
            <w:r w:rsidR="005374D8">
              <w:rPr>
                <w:b/>
                <w:sz w:val="28"/>
                <w:szCs w:val="28"/>
              </w:rPr>
              <w:t xml:space="preserve"> provedbu</w:t>
            </w:r>
            <w:r w:rsidRPr="006D5541">
              <w:rPr>
                <w:b/>
                <w:sz w:val="28"/>
                <w:szCs w:val="28"/>
              </w:rPr>
              <w:t xml:space="preserve"> preventivnih programa uz primjenu postojećih preventivnih programa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EB6C47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5374D8">
            <w:pPr>
              <w:pStyle w:val="Normal1"/>
            </w:pPr>
            <w:r>
              <w:t>Vijeće za prevenciju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EB6C47">
            <w:pPr>
              <w:pStyle w:val="Normal1"/>
            </w:pPr>
            <w:r>
              <w:t>Osnovne i srednje škole,OCD-i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AB25AA" w:rsidP="00487115">
            <w:pPr>
              <w:pStyle w:val="Normal1"/>
              <w:numPr>
                <w:ilvl w:val="0"/>
                <w:numId w:val="8"/>
              </w:numPr>
            </w:pPr>
            <w:r>
              <w:t>Broj provedenih programa</w:t>
            </w:r>
          </w:p>
          <w:p w:rsidR="00AB25AA" w:rsidRDefault="00AB25AA" w:rsidP="00487115">
            <w:pPr>
              <w:pStyle w:val="Normal1"/>
              <w:numPr>
                <w:ilvl w:val="0"/>
                <w:numId w:val="8"/>
              </w:numPr>
            </w:pPr>
            <w:r>
              <w:t>Broj provedenih načina sudjelovanja djece u donošenje odluka o zaštiti  od nasilja u školi</w:t>
            </w:r>
          </w:p>
          <w:p w:rsidR="00AB25AA" w:rsidRDefault="005374D8" w:rsidP="00487115">
            <w:pPr>
              <w:pStyle w:val="Normal1"/>
              <w:numPr>
                <w:ilvl w:val="0"/>
                <w:numId w:val="8"/>
              </w:numPr>
            </w:pPr>
            <w:r>
              <w:t>Unapr</w:t>
            </w:r>
            <w:r w:rsidR="00AB25AA">
              <w:t>jeđeni/inovativni programi prilagođeni specifičnostima lokalne zajednice</w:t>
            </w:r>
          </w:p>
          <w:p w:rsidR="00AB25AA" w:rsidRDefault="00AB25AA" w:rsidP="00487115">
            <w:pPr>
              <w:pStyle w:val="Normal1"/>
              <w:numPr>
                <w:ilvl w:val="0"/>
                <w:numId w:val="8"/>
              </w:numPr>
            </w:pPr>
            <w:r>
              <w:t>Rast svijesti o važnosti zaštite</w:t>
            </w:r>
            <w:r w:rsidR="00B17B42">
              <w:t xml:space="preserve"> </w:t>
            </w:r>
            <w:r>
              <w:t>od nasilja u školi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EB6C47" w:rsidRDefault="00EB6C47" w:rsidP="00CD0A65">
            <w:pPr>
              <w:pStyle w:val="Normal1"/>
            </w:pPr>
            <w:r>
              <w:t>Potreban je sustavan i kontinui</w:t>
            </w:r>
            <w:r w:rsidR="00B17B42">
              <w:t>ran rad na osiguravanju i unapr</w:t>
            </w:r>
            <w:r>
              <w:t>jeđivanju programa kao i načinima sudjelovanja djec</w:t>
            </w:r>
            <w:r w:rsidR="005374D8">
              <w:t>e u donošenju  odluka vezano uz  zaštitu</w:t>
            </w:r>
            <w:r>
              <w:t xml:space="preserve"> od nasilja u školama.</w:t>
            </w:r>
            <w:r w:rsidR="00B17B42">
              <w:t xml:space="preserve"> </w:t>
            </w:r>
            <w:r>
              <w:t>Programe koji  se već provode potrebno je  nastaviti primjenjivati ali i kontinuirano usavršavati.</w:t>
            </w:r>
            <w:r w:rsidR="00B17B42">
              <w:t xml:space="preserve"> </w:t>
            </w:r>
            <w:r>
              <w:t>Nasilje po školama ali i općenito</w:t>
            </w:r>
            <w:r w:rsidR="005374D8">
              <w:t xml:space="preserve"> u društvu</w:t>
            </w:r>
            <w:r>
              <w:t xml:space="preserve"> su ključni problemi koji za sobom povlače niz drugih problema (</w:t>
            </w:r>
            <w:r w:rsidR="005374D8">
              <w:t xml:space="preserve">neprimjereno </w:t>
            </w:r>
            <w:r>
              <w:t>ponašanje,</w:t>
            </w:r>
            <w:r w:rsidR="00CD0A65">
              <w:t xml:space="preserve"> </w:t>
            </w:r>
            <w:r>
              <w:t>loš uspjeh</w:t>
            </w:r>
            <w:r w:rsidR="00CD0A65">
              <w:t xml:space="preserve"> u školi</w:t>
            </w:r>
            <w:r>
              <w:t>, pomanjkanje samopouzdanja i sl.) stoga  su programi prevencije neopho</w:t>
            </w:r>
            <w:r w:rsidR="00CD0A65">
              <w:t>dni, kao i i</w:t>
            </w:r>
            <w:r>
              <w:t xml:space="preserve">novativnost preventivnih programa </w:t>
            </w:r>
            <w:r w:rsidR="00AB25AA">
              <w:t xml:space="preserve"> koji su prilagođeni djeci.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lastRenderedPageBreak/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CD0A65">
              <w:rPr>
                <w:b/>
                <w:sz w:val="24"/>
                <w:szCs w:val="24"/>
              </w:rPr>
              <w:t xml:space="preserve"> </w:t>
            </w:r>
            <w:r>
              <w:t>F.13.3. Osigurati i sustavno unapr</w:t>
            </w:r>
            <w:r w:rsidR="00CD0A65">
              <w:t>j</w:t>
            </w:r>
            <w:r>
              <w:t>eđivati načine sudjelovanje dj</w:t>
            </w:r>
            <w:r w:rsidR="00CD0A65">
              <w:t>ece u donošenju odluka vezanih uz zaštitu</w:t>
            </w:r>
            <w:r>
              <w:t xml:space="preserve"> od nasilja u školi te u provedbi preventivnih programa škole</w:t>
            </w:r>
            <w:r w:rsidR="00CD0A65">
              <w:t>.</w:t>
            </w:r>
          </w:p>
        </w:tc>
      </w:tr>
    </w:tbl>
    <w:p w:rsidR="00302979" w:rsidRDefault="00302979" w:rsidP="006D5541">
      <w:pPr>
        <w:pStyle w:val="Normal1"/>
        <w:rPr>
          <w:b/>
          <w:i/>
          <w:sz w:val="24"/>
          <w:szCs w:val="24"/>
          <w:u w:val="single"/>
        </w:rPr>
      </w:pPr>
    </w:p>
    <w:tbl>
      <w:tblPr>
        <w:tblStyle w:val="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19"/>
      </w:tblGrid>
      <w:tr w:rsidR="00302979">
        <w:tc>
          <w:tcPr>
            <w:tcW w:w="3369" w:type="dxa"/>
            <w:shd w:val="clear" w:color="auto" w:fill="D9D9D9"/>
          </w:tcPr>
          <w:p w:rsidR="00302979" w:rsidRPr="006D5541" w:rsidRDefault="006D5541">
            <w:pPr>
              <w:pStyle w:val="Normal1"/>
              <w:jc w:val="center"/>
              <w:rPr>
                <w:sz w:val="40"/>
                <w:szCs w:val="40"/>
              </w:rPr>
            </w:pPr>
            <w:r w:rsidRPr="006D5541">
              <w:rPr>
                <w:b/>
                <w:sz w:val="40"/>
                <w:szCs w:val="40"/>
              </w:rPr>
              <w:t>6.2.</w:t>
            </w:r>
            <w:r w:rsidR="00085A61" w:rsidRPr="006D5541">
              <w:rPr>
                <w:b/>
                <w:sz w:val="40"/>
                <w:szCs w:val="40"/>
              </w:rPr>
              <w:t>Aktivnost</w:t>
            </w:r>
          </w:p>
        </w:tc>
        <w:tc>
          <w:tcPr>
            <w:tcW w:w="5919" w:type="dxa"/>
          </w:tcPr>
          <w:p w:rsidR="00302979" w:rsidRPr="006D5541" w:rsidRDefault="00085A61">
            <w:pPr>
              <w:pStyle w:val="Normal1"/>
              <w:rPr>
                <w:sz w:val="28"/>
                <w:szCs w:val="28"/>
              </w:rPr>
            </w:pPr>
            <w:r w:rsidRPr="006D5541">
              <w:rPr>
                <w:b/>
                <w:sz w:val="28"/>
                <w:szCs w:val="28"/>
              </w:rPr>
              <w:t>Informiranje te prevencija elektroničkog nasilja /</w:t>
            </w:r>
            <w:proofErr w:type="spellStart"/>
            <w:r w:rsidRPr="006D5541">
              <w:rPr>
                <w:b/>
                <w:sz w:val="28"/>
                <w:szCs w:val="28"/>
              </w:rPr>
              <w:t>Cyber</w:t>
            </w:r>
            <w:proofErr w:type="spellEnd"/>
            <w:r w:rsidRPr="006D55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541">
              <w:rPr>
                <w:b/>
                <w:sz w:val="28"/>
                <w:szCs w:val="28"/>
              </w:rPr>
              <w:t>bullying</w:t>
            </w:r>
            <w:proofErr w:type="spellEnd"/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Sredstva</w:t>
            </w:r>
          </w:p>
        </w:tc>
        <w:tc>
          <w:tcPr>
            <w:tcW w:w="5919" w:type="dxa"/>
          </w:tcPr>
          <w:p w:rsidR="00302979" w:rsidRDefault="00302979">
            <w:pPr>
              <w:pStyle w:val="Normal1"/>
            </w:pP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Rok (od –do)</w:t>
            </w:r>
          </w:p>
        </w:tc>
        <w:tc>
          <w:tcPr>
            <w:tcW w:w="5919" w:type="dxa"/>
          </w:tcPr>
          <w:p w:rsidR="00302979" w:rsidRDefault="00AB25AA">
            <w:pPr>
              <w:pStyle w:val="Normal1"/>
            </w:pPr>
            <w:r>
              <w:t>Kontinuirano provođenje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5919" w:type="dxa"/>
          </w:tcPr>
          <w:p w:rsidR="00302979" w:rsidRDefault="006F2FCC">
            <w:pPr>
              <w:pStyle w:val="Normal1"/>
            </w:pPr>
            <w:r>
              <w:t>Osnovne srednje škole,OCD-i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proofErr w:type="spellStart"/>
            <w:r>
              <w:rPr>
                <w:b/>
                <w:sz w:val="28"/>
                <w:szCs w:val="28"/>
              </w:rPr>
              <w:t>Sunositelji</w:t>
            </w:r>
            <w:proofErr w:type="spellEnd"/>
          </w:p>
        </w:tc>
        <w:tc>
          <w:tcPr>
            <w:tcW w:w="5919" w:type="dxa"/>
          </w:tcPr>
          <w:p w:rsidR="00302979" w:rsidRDefault="006F2FCC">
            <w:pPr>
              <w:pStyle w:val="Normal1"/>
            </w:pPr>
            <w:r>
              <w:t>Vijeće za prevenciju,</w:t>
            </w:r>
            <w:r w:rsidR="00CD0A65">
              <w:t xml:space="preserve"> </w:t>
            </w:r>
            <w:r>
              <w:t>Savjet mladih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Indikatori</w:t>
            </w:r>
          </w:p>
        </w:tc>
        <w:tc>
          <w:tcPr>
            <w:tcW w:w="5919" w:type="dxa"/>
          </w:tcPr>
          <w:p w:rsidR="00302979" w:rsidRDefault="006F2FCC" w:rsidP="00487115">
            <w:pPr>
              <w:pStyle w:val="Normal1"/>
              <w:numPr>
                <w:ilvl w:val="0"/>
                <w:numId w:val="9"/>
              </w:numPr>
            </w:pPr>
            <w:r>
              <w:t>Broj informiranih roditelja/djece/nastavnog osoblja</w:t>
            </w:r>
          </w:p>
          <w:p w:rsidR="006F2FCC" w:rsidRDefault="006F2FCC" w:rsidP="00487115">
            <w:pPr>
              <w:pStyle w:val="Normal1"/>
              <w:numPr>
                <w:ilvl w:val="0"/>
                <w:numId w:val="9"/>
              </w:numPr>
            </w:pPr>
            <w:r>
              <w:t>Izrađen katalog o  načinu/metodama/vrsti  elektroničkog nasilja nad djecom</w:t>
            </w:r>
          </w:p>
          <w:p w:rsidR="006F2FCC" w:rsidRDefault="006F2FCC" w:rsidP="00487115">
            <w:pPr>
              <w:pStyle w:val="Normal1"/>
              <w:numPr>
                <w:ilvl w:val="0"/>
                <w:numId w:val="9"/>
              </w:numPr>
            </w:pPr>
            <w:r>
              <w:t>Izrađena preporuka za roditelje o prevenciji elektroničkog nasilja nad djecom</w:t>
            </w:r>
          </w:p>
          <w:p w:rsidR="006F2FCC" w:rsidRDefault="006F2FCC" w:rsidP="00487115">
            <w:pPr>
              <w:pStyle w:val="Normal1"/>
              <w:numPr>
                <w:ilvl w:val="0"/>
                <w:numId w:val="9"/>
              </w:numPr>
            </w:pPr>
            <w:r>
              <w:t>Podignuta svijest kod roditelja/djece  o rizicima  i važno</w:t>
            </w:r>
            <w:r w:rsidR="00B17B42">
              <w:t>sti prevencije elektroničkog na</w:t>
            </w:r>
            <w:r>
              <w:t>silja nad djecom s posebnim naglaskom na roditelje koji nisu elektronički pismeni</w:t>
            </w:r>
          </w:p>
          <w:p w:rsidR="006F2FCC" w:rsidRDefault="006F2FCC" w:rsidP="00487115">
            <w:pPr>
              <w:pStyle w:val="Normal1"/>
              <w:numPr>
                <w:ilvl w:val="0"/>
                <w:numId w:val="9"/>
              </w:numPr>
            </w:pPr>
            <w:r>
              <w:t>Broj informirane djece  o važnosti spr</w:t>
            </w:r>
            <w:r w:rsidR="00CD0A65">
              <w:t>j</w:t>
            </w:r>
            <w:r>
              <w:t>ečavanja elektroničkog nasilja među vršnjacima</w:t>
            </w:r>
          </w:p>
        </w:tc>
      </w:tr>
      <w:tr w:rsidR="00302979">
        <w:tc>
          <w:tcPr>
            <w:tcW w:w="3369" w:type="dxa"/>
            <w:shd w:val="clear" w:color="auto" w:fill="D9D9D9"/>
          </w:tcPr>
          <w:p w:rsidR="00302979" w:rsidRDefault="00085A6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Opis aktivnosti</w:t>
            </w:r>
          </w:p>
        </w:tc>
        <w:tc>
          <w:tcPr>
            <w:tcW w:w="5919" w:type="dxa"/>
          </w:tcPr>
          <w:p w:rsidR="00302979" w:rsidRDefault="00AB25AA">
            <w:pPr>
              <w:pStyle w:val="Normal1"/>
            </w:pPr>
            <w:r>
              <w:t>U skladu sa suvremenim načinom života  potreban je kontinuiran rad s roditeljima/djecom i nastavnim osobljem  na informiranju i prevenciji elektroničkog nasilja.</w:t>
            </w:r>
            <w:r w:rsidR="00B17B42">
              <w:t xml:space="preserve"> </w:t>
            </w:r>
            <w:r>
              <w:t>Najprije bi trebalo provoditi informiranje roditelja (prije toga nastavno osoblje) o načinima/metodama/vrstama elektroničkog nasilja nad djecom uz k</w:t>
            </w:r>
            <w:r w:rsidR="00E700B7">
              <w:t xml:space="preserve">ontinuirano praćenje novih  vrsta </w:t>
            </w:r>
            <w:r>
              <w:t>nasilja, ka</w:t>
            </w:r>
            <w:r w:rsidR="00CD0A65">
              <w:t>k</w:t>
            </w:r>
            <w:r>
              <w:t xml:space="preserve">o bi </w:t>
            </w:r>
            <w:r w:rsidR="00CD0A65">
              <w:t>roditelji/nastavno osoblje mogli</w:t>
            </w:r>
            <w:r>
              <w:t xml:space="preserve"> prenijeti znanje te informirati djecu.</w:t>
            </w:r>
            <w:r w:rsidR="00CD0A65">
              <w:t xml:space="preserve"> Potrebno je i</w:t>
            </w:r>
            <w:r w:rsidR="006F2FCC">
              <w:t>nformirati roditelje o važnosti kontroliranja djece i uvođenje kućnih pravila o vremenu provedenom za kompjutorom/mobite</w:t>
            </w:r>
            <w:r w:rsidR="00B17B42">
              <w:t>l</w:t>
            </w:r>
            <w:r w:rsidR="006F2FCC">
              <w:t>om i sl. kao i o praćenju /kontroli televizijskog sadržaja neprimjerenog za djecu.</w:t>
            </w:r>
          </w:p>
        </w:tc>
      </w:tr>
      <w:tr w:rsidR="006D5541">
        <w:tc>
          <w:tcPr>
            <w:tcW w:w="3369" w:type="dxa"/>
            <w:shd w:val="clear" w:color="auto" w:fill="D9D9D9"/>
          </w:tcPr>
          <w:p w:rsidR="006D5541" w:rsidRDefault="006D5541" w:rsidP="006D5541">
            <w:pPr>
              <w:pStyle w:val="Normal1"/>
            </w:pPr>
            <w:r>
              <w:rPr>
                <w:b/>
                <w:sz w:val="28"/>
                <w:szCs w:val="28"/>
              </w:rPr>
              <w:t>Povezanost sa strateškim dokumentima</w:t>
            </w:r>
          </w:p>
        </w:tc>
        <w:tc>
          <w:tcPr>
            <w:tcW w:w="5919" w:type="dxa"/>
          </w:tcPr>
          <w:p w:rsidR="006D5541" w:rsidRDefault="006D5541" w:rsidP="0072617D">
            <w:pPr>
              <w:pStyle w:val="Normal1"/>
            </w:pPr>
            <w:r w:rsidRPr="006D5541">
              <w:rPr>
                <w:b/>
                <w:sz w:val="24"/>
                <w:szCs w:val="24"/>
              </w:rPr>
              <w:t>Nacionalna strategija o pravima djece</w:t>
            </w:r>
            <w:r w:rsidR="00AB1B91">
              <w:rPr>
                <w:b/>
                <w:sz w:val="24"/>
                <w:szCs w:val="24"/>
              </w:rPr>
              <w:t xml:space="preserve"> </w:t>
            </w:r>
            <w:r>
              <w:t>F.17.1. U progr</w:t>
            </w:r>
            <w:r w:rsidR="00AB1B91">
              <w:t>ame ugraditi načine sudjelovanja</w:t>
            </w:r>
            <w:r>
              <w:t xml:space="preserve"> mladih putem različitih oblika dječjih vijeća i vijeća mladih.</w:t>
            </w:r>
          </w:p>
        </w:tc>
      </w:tr>
    </w:tbl>
    <w:p w:rsidR="00302979" w:rsidRDefault="00302979">
      <w:pPr>
        <w:pStyle w:val="Normal1"/>
      </w:pPr>
    </w:p>
    <w:sectPr w:rsidR="00302979" w:rsidSect="000E51E2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93" w:rsidRDefault="00033D93" w:rsidP="00302979">
      <w:pPr>
        <w:spacing w:after="0" w:line="240" w:lineRule="auto"/>
      </w:pPr>
      <w:r>
        <w:separator/>
      </w:r>
    </w:p>
  </w:endnote>
  <w:endnote w:type="continuationSeparator" w:id="0">
    <w:p w:rsidR="00033D93" w:rsidRDefault="00033D93" w:rsidP="003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Podnoje"/>
    </w:pPr>
  </w:p>
  <w:p w:rsidR="00CC0412" w:rsidRDefault="00CC0412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702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412" w:rsidRDefault="00CC0412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8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C0412" w:rsidRDefault="00CC0412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93" w:rsidRDefault="00033D93" w:rsidP="00302979">
      <w:pPr>
        <w:spacing w:after="0" w:line="240" w:lineRule="auto"/>
      </w:pPr>
      <w:r>
        <w:separator/>
      </w:r>
    </w:p>
  </w:footnote>
  <w:footnote w:type="continuationSeparator" w:id="0">
    <w:p w:rsidR="00033D93" w:rsidRDefault="00033D93" w:rsidP="00302979">
      <w:pPr>
        <w:spacing w:after="0" w:line="240" w:lineRule="auto"/>
      </w:pPr>
      <w:r>
        <w:continuationSeparator/>
      </w:r>
    </w:p>
  </w:footnote>
  <w:footnote w:id="1">
    <w:p w:rsidR="00CC0412" w:rsidRDefault="00CC0412" w:rsidP="0026184B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Organizacije koje brinu je projekt koji ima za cilj osnažiti male, lokalne, organizacije civilnog društva u praćenju i zagovaranju dobre vladavine, odnosno provedbe politika prema djeci i mladima na način da se  povećaju kapaciteti organizacija civilnog društva i javne administracije za proces uspostave transparentnih politika prema djeci i mladima. Financira ga Europska unija, a sufinancira Ured za udruge Vlade Republike Hrvatske. Ukupna vrijednost projekta je 240.000,00 eura. http://udrugaroditeljakpk.hr/organizacije-koje-brinu</w:t>
      </w:r>
    </w:p>
  </w:footnote>
  <w:footnote w:id="2">
    <w:p w:rsidR="00CC0412" w:rsidRDefault="00CC0412" w:rsidP="0026184B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Nacionalna strategija za prava djece u RH za razdoblje od 2014. do 2020.</w:t>
      </w:r>
    </w:p>
  </w:footnote>
  <w:footnote w:id="3">
    <w:p w:rsidR="00CC0412" w:rsidRDefault="00CC0412" w:rsidP="00B44377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Nacionalna strategija za prava djece u RH za razdoblje od 2014. do 2020. (u daljnjem tekstu </w:t>
      </w:r>
      <w:r>
        <w:rPr>
          <w:i/>
          <w:sz w:val="20"/>
          <w:szCs w:val="20"/>
        </w:rPr>
        <w:t>Strategija</w:t>
      </w:r>
      <w:r>
        <w:rPr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Normal1"/>
      <w:tabs>
        <w:tab w:val="center" w:pos="4536"/>
        <w:tab w:val="right" w:pos="9072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Normal1"/>
      <w:tabs>
        <w:tab w:val="center" w:pos="4536"/>
        <w:tab w:val="right" w:pos="9072"/>
      </w:tabs>
      <w:spacing w:before="708"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2" w:rsidRDefault="00CC0412">
    <w:pPr>
      <w:pStyle w:val="Normal1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2052" type="#_x0000_t202" style="position:absolute;margin-left:0;margin-top:0;width:502.5pt;height:137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CC0412" w:rsidRDefault="00CC0412" w:rsidP="00187DA6">
                <w:pPr>
                  <w:pStyle w:val="Standard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GRAD VUKOVAR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63B"/>
    <w:multiLevelType w:val="hybridMultilevel"/>
    <w:tmpl w:val="F06AC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77F"/>
    <w:multiLevelType w:val="hybridMultilevel"/>
    <w:tmpl w:val="16785C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65BFB"/>
    <w:multiLevelType w:val="hybridMultilevel"/>
    <w:tmpl w:val="01FA3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6CE"/>
    <w:multiLevelType w:val="hybridMultilevel"/>
    <w:tmpl w:val="7CCC3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7EAB"/>
    <w:multiLevelType w:val="multilevel"/>
    <w:tmpl w:val="702A95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31B7F82"/>
    <w:multiLevelType w:val="hybridMultilevel"/>
    <w:tmpl w:val="122C8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B0F"/>
    <w:multiLevelType w:val="hybridMultilevel"/>
    <w:tmpl w:val="D006FF02"/>
    <w:lvl w:ilvl="0" w:tplc="935A48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52D"/>
    <w:multiLevelType w:val="hybridMultilevel"/>
    <w:tmpl w:val="FCF02E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A2CEC"/>
    <w:multiLevelType w:val="hybridMultilevel"/>
    <w:tmpl w:val="13B67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798B"/>
    <w:multiLevelType w:val="hybridMultilevel"/>
    <w:tmpl w:val="A596DB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A3062"/>
    <w:multiLevelType w:val="hybridMultilevel"/>
    <w:tmpl w:val="A290F6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7D2546"/>
    <w:multiLevelType w:val="hybridMultilevel"/>
    <w:tmpl w:val="57804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C126B"/>
    <w:multiLevelType w:val="hybridMultilevel"/>
    <w:tmpl w:val="84705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0EA"/>
    <w:multiLevelType w:val="multilevel"/>
    <w:tmpl w:val="6DC6DC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6300E9A"/>
    <w:multiLevelType w:val="hybridMultilevel"/>
    <w:tmpl w:val="F1FE55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0504B"/>
    <w:multiLevelType w:val="hybridMultilevel"/>
    <w:tmpl w:val="1EAE4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5FA2"/>
    <w:multiLevelType w:val="multilevel"/>
    <w:tmpl w:val="20FE1AAA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7CC97CAF"/>
    <w:multiLevelType w:val="hybridMultilevel"/>
    <w:tmpl w:val="5686A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9"/>
    <w:rsid w:val="000059B0"/>
    <w:rsid w:val="00033D93"/>
    <w:rsid w:val="0003747C"/>
    <w:rsid w:val="0004084B"/>
    <w:rsid w:val="00041ECB"/>
    <w:rsid w:val="00052143"/>
    <w:rsid w:val="00061801"/>
    <w:rsid w:val="00063251"/>
    <w:rsid w:val="00085A61"/>
    <w:rsid w:val="000E51E2"/>
    <w:rsid w:val="001027BD"/>
    <w:rsid w:val="0013287C"/>
    <w:rsid w:val="00134372"/>
    <w:rsid w:val="00187DA6"/>
    <w:rsid w:val="001A654A"/>
    <w:rsid w:val="001B79F2"/>
    <w:rsid w:val="001E76AE"/>
    <w:rsid w:val="001F3DEE"/>
    <w:rsid w:val="00200708"/>
    <w:rsid w:val="00234824"/>
    <w:rsid w:val="00245A52"/>
    <w:rsid w:val="0026184B"/>
    <w:rsid w:val="00263C44"/>
    <w:rsid w:val="002709AC"/>
    <w:rsid w:val="002A6635"/>
    <w:rsid w:val="002C161F"/>
    <w:rsid w:val="002C3F26"/>
    <w:rsid w:val="00302979"/>
    <w:rsid w:val="00314E43"/>
    <w:rsid w:val="003235B4"/>
    <w:rsid w:val="003375B9"/>
    <w:rsid w:val="00387C9C"/>
    <w:rsid w:val="003D6775"/>
    <w:rsid w:val="003F0CD5"/>
    <w:rsid w:val="003F52DF"/>
    <w:rsid w:val="00405343"/>
    <w:rsid w:val="00487115"/>
    <w:rsid w:val="004A2174"/>
    <w:rsid w:val="005002A7"/>
    <w:rsid w:val="00504B69"/>
    <w:rsid w:val="00517430"/>
    <w:rsid w:val="00522676"/>
    <w:rsid w:val="00526726"/>
    <w:rsid w:val="005374D8"/>
    <w:rsid w:val="005C0FF2"/>
    <w:rsid w:val="005E5C70"/>
    <w:rsid w:val="0061738B"/>
    <w:rsid w:val="0065426B"/>
    <w:rsid w:val="006553B1"/>
    <w:rsid w:val="00691D1A"/>
    <w:rsid w:val="006C339B"/>
    <w:rsid w:val="006D5541"/>
    <w:rsid w:val="006E689B"/>
    <w:rsid w:val="006F2FCC"/>
    <w:rsid w:val="006F4E0D"/>
    <w:rsid w:val="00710E69"/>
    <w:rsid w:val="007113E8"/>
    <w:rsid w:val="0072617D"/>
    <w:rsid w:val="00746D25"/>
    <w:rsid w:val="007C2F2B"/>
    <w:rsid w:val="007D5302"/>
    <w:rsid w:val="007E3A29"/>
    <w:rsid w:val="008226CE"/>
    <w:rsid w:val="00846A07"/>
    <w:rsid w:val="00852E94"/>
    <w:rsid w:val="00864354"/>
    <w:rsid w:val="0086487F"/>
    <w:rsid w:val="00867933"/>
    <w:rsid w:val="00891DBC"/>
    <w:rsid w:val="008A6437"/>
    <w:rsid w:val="009159F7"/>
    <w:rsid w:val="009424AB"/>
    <w:rsid w:val="00951B8B"/>
    <w:rsid w:val="00954137"/>
    <w:rsid w:val="009711C2"/>
    <w:rsid w:val="00971824"/>
    <w:rsid w:val="00977130"/>
    <w:rsid w:val="009845F0"/>
    <w:rsid w:val="009A0441"/>
    <w:rsid w:val="009A48BD"/>
    <w:rsid w:val="009A5EC9"/>
    <w:rsid w:val="009D2684"/>
    <w:rsid w:val="009D55DD"/>
    <w:rsid w:val="009F083A"/>
    <w:rsid w:val="00A010B4"/>
    <w:rsid w:val="00A104D3"/>
    <w:rsid w:val="00A133F1"/>
    <w:rsid w:val="00A13E0C"/>
    <w:rsid w:val="00A23AF5"/>
    <w:rsid w:val="00A73AC3"/>
    <w:rsid w:val="00A86554"/>
    <w:rsid w:val="00AB1B91"/>
    <w:rsid w:val="00AB25AA"/>
    <w:rsid w:val="00B17B42"/>
    <w:rsid w:val="00B44377"/>
    <w:rsid w:val="00B57917"/>
    <w:rsid w:val="00B734ED"/>
    <w:rsid w:val="00BA552B"/>
    <w:rsid w:val="00BB5BD9"/>
    <w:rsid w:val="00BF63D2"/>
    <w:rsid w:val="00C00AB7"/>
    <w:rsid w:val="00C31066"/>
    <w:rsid w:val="00C32B80"/>
    <w:rsid w:val="00C42F53"/>
    <w:rsid w:val="00C56F35"/>
    <w:rsid w:val="00C63612"/>
    <w:rsid w:val="00C63B90"/>
    <w:rsid w:val="00C83020"/>
    <w:rsid w:val="00C87B0C"/>
    <w:rsid w:val="00CB17EB"/>
    <w:rsid w:val="00CB5D4B"/>
    <w:rsid w:val="00CC0412"/>
    <w:rsid w:val="00CD0A65"/>
    <w:rsid w:val="00CE24DD"/>
    <w:rsid w:val="00D12A95"/>
    <w:rsid w:val="00D45C8E"/>
    <w:rsid w:val="00D62C68"/>
    <w:rsid w:val="00D7110D"/>
    <w:rsid w:val="00D77BA7"/>
    <w:rsid w:val="00D852F6"/>
    <w:rsid w:val="00D908F0"/>
    <w:rsid w:val="00D97BB4"/>
    <w:rsid w:val="00DD3A15"/>
    <w:rsid w:val="00DF0616"/>
    <w:rsid w:val="00DF13D2"/>
    <w:rsid w:val="00E1605A"/>
    <w:rsid w:val="00E548B6"/>
    <w:rsid w:val="00E6303D"/>
    <w:rsid w:val="00E700B7"/>
    <w:rsid w:val="00E73950"/>
    <w:rsid w:val="00E87DCE"/>
    <w:rsid w:val="00E93862"/>
    <w:rsid w:val="00EB139C"/>
    <w:rsid w:val="00EB6C47"/>
    <w:rsid w:val="00ED6237"/>
    <w:rsid w:val="00ED7D0A"/>
    <w:rsid w:val="00EF14E9"/>
    <w:rsid w:val="00EF47A0"/>
    <w:rsid w:val="00EF506F"/>
    <w:rsid w:val="00F0438C"/>
    <w:rsid w:val="00F4301F"/>
    <w:rsid w:val="00F62519"/>
    <w:rsid w:val="00F6559A"/>
    <w:rsid w:val="00F66033"/>
    <w:rsid w:val="00FC1515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B6"/>
    <w:pPr>
      <w:spacing w:before="60" w:after="60"/>
    </w:pPr>
  </w:style>
  <w:style w:type="paragraph" w:styleId="Naslov1">
    <w:name w:val="heading 1"/>
    <w:basedOn w:val="Normal"/>
    <w:next w:val="Normal1"/>
    <w:qFormat/>
    <w:rsid w:val="00E548B6"/>
    <w:pPr>
      <w:spacing w:before="0" w:after="280"/>
      <w:outlineLvl w:val="0"/>
    </w:pPr>
    <w:rPr>
      <w:rFonts w:asciiTheme="minorHAnsi" w:hAnsiTheme="minorHAnsi"/>
      <w:sz w:val="28"/>
      <w:szCs w:val="48"/>
    </w:rPr>
  </w:style>
  <w:style w:type="paragraph" w:styleId="Naslov2">
    <w:name w:val="heading 2"/>
    <w:basedOn w:val="Normal1"/>
    <w:next w:val="Normal1"/>
    <w:rsid w:val="0030297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0297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0297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02979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30297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link w:val="Normal1Char"/>
    <w:rsid w:val="00302979"/>
  </w:style>
  <w:style w:type="paragraph" w:styleId="Naslov">
    <w:name w:val="Title"/>
    <w:basedOn w:val="Normal1"/>
    <w:next w:val="Normal1"/>
    <w:rsid w:val="0030297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3029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5">
    <w:name w:val="55"/>
    <w:basedOn w:val="Obinatablica"/>
    <w:rsid w:val="00302979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54">
    <w:name w:val="54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Obinatablica"/>
    <w:rsid w:val="003029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Obinatablica"/>
    <w:rsid w:val="0030297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C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6CE1"/>
  </w:style>
  <w:style w:type="paragraph" w:styleId="Podnoje">
    <w:name w:val="footer"/>
    <w:basedOn w:val="Normal"/>
    <w:link w:val="PodnojeChar"/>
    <w:uiPriority w:val="99"/>
    <w:unhideWhenUsed/>
    <w:rsid w:val="00FC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6CE1"/>
  </w:style>
  <w:style w:type="character" w:styleId="Referencakomentara">
    <w:name w:val="annotation reference"/>
    <w:basedOn w:val="Zadanifontodlomka"/>
    <w:uiPriority w:val="99"/>
    <w:semiHidden/>
    <w:unhideWhenUsed/>
    <w:rsid w:val="007261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61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6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61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61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17D"/>
    <w:rPr>
      <w:rFonts w:ascii="Segoe UI" w:hAnsi="Segoe UI" w:cs="Segoe UI"/>
      <w:sz w:val="18"/>
      <w:szCs w:val="18"/>
    </w:rPr>
  </w:style>
  <w:style w:type="character" w:styleId="Naglaeno">
    <w:name w:val="Strong"/>
    <w:aliases w:val="podnaslov 1"/>
    <w:basedOn w:val="Zadanifontodlomka"/>
    <w:uiPriority w:val="22"/>
    <w:qFormat/>
    <w:rsid w:val="0026184B"/>
    <w:rPr>
      <w:rFonts w:asciiTheme="minorHAnsi" w:hAnsiTheme="minorHAnsi"/>
      <w:b w:val="0"/>
      <w:bCs/>
      <w:sz w:val="28"/>
    </w:rPr>
  </w:style>
  <w:style w:type="character" w:styleId="Neupadljivoisticanje">
    <w:name w:val="Subtle Emphasis"/>
    <w:basedOn w:val="Zadanifontodlomka"/>
    <w:uiPriority w:val="19"/>
    <w:qFormat/>
    <w:rsid w:val="00846A07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846A07"/>
    <w:rPr>
      <w:rFonts w:ascii="Calibri" w:hAnsi="Calibri"/>
      <w:i/>
      <w:iCs/>
      <w:sz w:val="22"/>
    </w:rPr>
  </w:style>
  <w:style w:type="paragraph" w:styleId="Odlomakpopisa">
    <w:name w:val="List Paragraph"/>
    <w:basedOn w:val="Normal"/>
    <w:uiPriority w:val="34"/>
    <w:qFormat/>
    <w:rsid w:val="00846A07"/>
    <w:pPr>
      <w:ind w:left="720"/>
      <w:contextualSpacing/>
    </w:pPr>
  </w:style>
  <w:style w:type="paragraph" w:customStyle="1" w:styleId="tablicanaslov">
    <w:name w:val="tablica naslov"/>
    <w:basedOn w:val="Normal1"/>
    <w:link w:val="tablicanaslovChar"/>
    <w:qFormat/>
    <w:rsid w:val="00846A07"/>
    <w:pPr>
      <w:spacing w:before="60" w:after="60" w:line="240" w:lineRule="auto"/>
    </w:pPr>
  </w:style>
  <w:style w:type="paragraph" w:styleId="TOCNaslov">
    <w:name w:val="TOC Heading"/>
    <w:basedOn w:val="Naslov1"/>
    <w:next w:val="Normal"/>
    <w:uiPriority w:val="39"/>
    <w:unhideWhenUsed/>
    <w:qFormat/>
    <w:rsid w:val="003F0CD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 w:eastAsia="en-US"/>
    </w:rPr>
  </w:style>
  <w:style w:type="character" w:customStyle="1" w:styleId="Normal1Char">
    <w:name w:val="Normal1 Char"/>
    <w:basedOn w:val="Zadanifontodlomka"/>
    <w:link w:val="Normal1"/>
    <w:rsid w:val="00846A07"/>
  </w:style>
  <w:style w:type="character" w:customStyle="1" w:styleId="tablicanaslovChar">
    <w:name w:val="tablica naslov Char"/>
    <w:basedOn w:val="Normal1Char"/>
    <w:link w:val="tablicanaslov"/>
    <w:rsid w:val="00846A07"/>
  </w:style>
  <w:style w:type="paragraph" w:styleId="Sadraj2">
    <w:name w:val="toc 2"/>
    <w:basedOn w:val="Normal"/>
    <w:next w:val="Normal"/>
    <w:autoRedefine/>
    <w:uiPriority w:val="39"/>
    <w:unhideWhenUsed/>
    <w:rsid w:val="003F0CD5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3F0CD5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9D55DD"/>
    <w:pPr>
      <w:spacing w:before="0" w:after="100" w:line="259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9D55DD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Revizija">
    <w:name w:val="Revision"/>
    <w:hidden/>
    <w:uiPriority w:val="99"/>
    <w:semiHidden/>
    <w:rsid w:val="0006180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87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5768-E73E-4854-B7EA-BFA337B9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9582</Words>
  <Characters>54624</Characters>
  <Application>Microsoft Office Word</Application>
  <DocSecurity>0</DocSecurity>
  <Lines>455</Lines>
  <Paragraphs>128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dejan-nadj</cp:lastModifiedBy>
  <cp:revision>3</cp:revision>
  <dcterms:created xsi:type="dcterms:W3CDTF">2016-12-16T11:28:00Z</dcterms:created>
  <dcterms:modified xsi:type="dcterms:W3CDTF">2017-01-03T13:04:00Z</dcterms:modified>
</cp:coreProperties>
</file>