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7770A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7770A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0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Default="007770A7" w:rsidP="004E2D0A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ulaganja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vezi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preradom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proizvoda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stavljanjem</w:t>
            </w:r>
            <w:proofErr w:type="spellEnd"/>
          </w:p>
          <w:p w:rsidR="007770A7" w:rsidRPr="009E4E49" w:rsidRDefault="008A06C3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</w:t>
            </w:r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>tržište</w:t>
            </w:r>
            <w:proofErr w:type="spellEnd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0A7">
              <w:rPr>
                <w:rFonts w:eastAsia="Calibri" w:cstheme="minorHAnsi"/>
                <w:b/>
                <w:sz w:val="24"/>
                <w:szCs w:val="24"/>
                <w:lang w:val="en-US"/>
              </w:rPr>
              <w:t>proizvoda</w:t>
            </w:r>
            <w:proofErr w:type="spellEnd"/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7770A7" w:rsidRDefault="009E4E49" w:rsidP="007770A7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bookmarkStart w:id="0" w:name="_GoBack"/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strojeva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/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opreme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doradu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preradu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skladištenje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hlađenje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čišćenje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sušenje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zamrzavanje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ostale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vrste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prerađivanja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te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opreme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u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funkciji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stavljanja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na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tržište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201DF4" w:rsidRPr="004C2B37">
              <w:rPr>
                <w:rFonts w:cstheme="minorHAnsi"/>
                <w:i/>
                <w:lang w:val="en-US"/>
              </w:rPr>
              <w:t>prerađenih</w:t>
            </w:r>
            <w:proofErr w:type="spellEnd"/>
            <w:r w:rsidR="00201DF4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–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pakiranje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skladištenje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)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te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troškovi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unutarnjeg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uređenja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objekta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/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prostora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preradu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="007770A7" w:rsidRPr="004C2B3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7770A7" w:rsidRPr="004C2B37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="007770A7" w:rsidRPr="007770A7">
              <w:rPr>
                <w:rFonts w:cstheme="minorHAnsi"/>
                <w:lang w:val="en-US"/>
              </w:rPr>
              <w:t xml:space="preserve"> </w:t>
            </w:r>
            <w:bookmarkEnd w:id="0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4C2B3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4C2B3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4C2B3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4C2B3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4C2B3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4C2B3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4C2B3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4C2B3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201DF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 w:rsidR="00201DF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A06C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60AC3" w:rsidRPr="00360AC3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60AC3" w:rsidRPr="00360AC3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60AC3" w:rsidRPr="00360AC3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884DA4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84DA4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60AC3" w:rsidRPr="00360AC3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E56106" w:rsidP="00201DF4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legalnosti objekta </w:t>
            </w:r>
            <w:r w:rsidRPr="00E56106">
              <w:rPr>
                <w:rFonts w:ascii="Calibri" w:eastAsia="Calibri" w:hAnsi="Calibri" w:cs="Times New Roman"/>
                <w:lang w:eastAsia="hr-HR"/>
              </w:rPr>
              <w:t>(samo kod ulaganja u uređenje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E56106" w:rsidP="00E56106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Preslika građevne dozvola, rješenja</w:t>
            </w:r>
            <w:r w:rsidRPr="00E56106">
              <w:rPr>
                <w:rFonts w:ascii="Calibri" w:eastAsia="Calibri" w:hAnsi="Calibri" w:cs="Times New Roman"/>
                <w:lang w:eastAsia="hr-HR"/>
              </w:rPr>
              <w:t xml:space="preserve"> o izvedenom stanju ili sličan dokaz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4294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Dokaz da je objekt namijenjen za preradu poljoprivrednih proizvoda</w:t>
            </w:r>
            <w:r w:rsidR="008A06C3">
              <w:rPr>
                <w:rFonts w:ascii="Calibri" w:eastAsia="Calibri" w:hAnsi="Calibri" w:cs="Times New Roman"/>
                <w:lang w:eastAsia="hr-HR"/>
              </w:rPr>
              <w:t xml:space="preserve"> (ukoliko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8A06C3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rješenja o registraciji i upisu objekta u upisnik registriranih objekata</w:t>
            </w:r>
            <w:r w:rsidR="008A06C3">
              <w:rPr>
                <w:rFonts w:ascii="Calibri" w:eastAsia="Calibri" w:hAnsi="Calibri" w:cs="Arial"/>
                <w:lang w:eastAsia="hr-HR"/>
              </w:rPr>
              <w:t>-</w:t>
            </w:r>
            <w:r w:rsidRPr="00360AC3">
              <w:rPr>
                <w:rFonts w:ascii="Calibri" w:eastAsia="Calibri" w:hAnsi="Calibri" w:cs="Arial"/>
                <w:lang w:eastAsia="hr-HR"/>
              </w:rPr>
              <w:t xml:space="preserve"> koje vodi Ministarstvo nadležno za zdravlje ili drugo pravno tijelo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60AC3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Preslike računa realiziranih prihvatljivih troškova </w:t>
            </w:r>
            <w:r w:rsidR="008A06C3">
              <w:rPr>
                <w:rFonts w:ascii="Calibri" w:eastAsia="Calibri" w:hAnsi="Calibri" w:cs="Times New Roman"/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Preslike računa koji se prilažu uz zahtjev potrebno je numerirati i unijeti redoslijedom u tablicu „specifikacija ulaganja“.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6D59F1" w:rsidP="00360A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360AC3">
            <w:pPr>
              <w:rPr>
                <w:rFonts w:ascii="Calibri" w:eastAsia="Calibri" w:hAnsi="Calibri" w:cs="Times New Roman"/>
              </w:rPr>
            </w:pPr>
            <w:r w:rsidRPr="00360AC3">
              <w:rPr>
                <w:rFonts w:ascii="Calibri" w:eastAsia="Calibri" w:hAnsi="Calibri" w:cs="Times New Roman"/>
              </w:rPr>
              <w:t>Popunjena Izjava o korištenim potporama male vrijednosti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C3" w:rsidRPr="00360AC3" w:rsidRDefault="004C2B37" w:rsidP="00360AC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766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C3" w:rsidRPr="00360A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EC23BE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B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B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E63C4"/>
    <w:rsid w:val="00201208"/>
    <w:rsid w:val="00201DF4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424130"/>
    <w:rsid w:val="004A7761"/>
    <w:rsid w:val="004C2B37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D59F1"/>
    <w:rsid w:val="006F185C"/>
    <w:rsid w:val="007770A7"/>
    <w:rsid w:val="007879EC"/>
    <w:rsid w:val="007C0798"/>
    <w:rsid w:val="00801E7E"/>
    <w:rsid w:val="00814B5D"/>
    <w:rsid w:val="0085351F"/>
    <w:rsid w:val="008553DC"/>
    <w:rsid w:val="00864B86"/>
    <w:rsid w:val="00881A27"/>
    <w:rsid w:val="00884DA4"/>
    <w:rsid w:val="008A06C3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E2167A"/>
    <w:rsid w:val="00E31796"/>
    <w:rsid w:val="00E41B22"/>
    <w:rsid w:val="00E56106"/>
    <w:rsid w:val="00E8605D"/>
    <w:rsid w:val="00EB26C6"/>
    <w:rsid w:val="00EC23BE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11</cp:revision>
  <cp:lastPrinted>2021-03-30T07:25:00Z</cp:lastPrinted>
  <dcterms:created xsi:type="dcterms:W3CDTF">2021-03-29T10:55:00Z</dcterms:created>
  <dcterms:modified xsi:type="dcterms:W3CDTF">2021-03-31T10:44:00Z</dcterms:modified>
</cp:coreProperties>
</file>